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68F4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213D89" wp14:editId="6D42964C">
            <wp:extent cx="4871085" cy="1188720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3DB9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колледж</w:t>
      </w:r>
    </w:p>
    <w:p w14:paraId="336196F5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41E90A0C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24334E6B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5F543377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3C4738D8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135C7D6E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E4498F6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21E1BF29" w14:textId="77777777" w:rsidR="00E91538" w:rsidRDefault="004526FC" w:rsidP="00E91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заочного конкурса </w:t>
      </w:r>
      <w:r w:rsidR="00E91538" w:rsidRPr="00E91538">
        <w:rPr>
          <w:rFonts w:ascii="Times New Roman" w:hAnsi="Times New Roman" w:cs="Times New Roman"/>
          <w:sz w:val="28"/>
          <w:szCs w:val="28"/>
        </w:rPr>
        <w:t xml:space="preserve">сборников ситуационных задач по разделу «Сестринская помощь при хирургических заболеваниях» </w:t>
      </w:r>
    </w:p>
    <w:p w14:paraId="02599C48" w14:textId="77777777" w:rsidR="00E91538" w:rsidRDefault="00E91538" w:rsidP="00E91538">
      <w:pPr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 w:rsidRPr="00E91538">
        <w:rPr>
          <w:rFonts w:ascii="Times New Roman" w:hAnsi="Times New Roman" w:cs="Times New Roman"/>
          <w:sz w:val="28"/>
          <w:szCs w:val="28"/>
        </w:rPr>
        <w:t>МДК.02.01. Сестринский уход при различных заболеваниях и состояниях специальности 34.02.01 Сестринское дело</w:t>
      </w:r>
      <w:r w:rsidR="004526F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14:paraId="4001E735" w14:textId="6C6F3BE4" w:rsidR="00CA653B" w:rsidRDefault="004526FC" w:rsidP="00E91538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240FB5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E08E9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89627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5494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842D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81DAD" w14:textId="77777777" w:rsidR="00CA653B" w:rsidRDefault="00CA653B">
      <w:pPr>
        <w:jc w:val="both"/>
        <w:rPr>
          <w:rFonts w:eastAsia="Andale Sans UI"/>
          <w:kern w:val="2"/>
          <w:lang w:eastAsia="ar-SA"/>
        </w:rPr>
      </w:pPr>
    </w:p>
    <w:p w14:paraId="43772FD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33B93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142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223D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6A19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E7B5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5CE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4B09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95A56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B4400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C74A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46E3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5AA6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7B4BF" w14:textId="28D23ADF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</w:t>
      </w:r>
      <w:r w:rsidR="000915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br w:type="page"/>
      </w:r>
    </w:p>
    <w:p w14:paraId="3FDDD01D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157EAE8D" w14:textId="57DA1624" w:rsidR="00CA653B" w:rsidRDefault="004526FC">
      <w:pPr>
        <w:pStyle w:val="ab"/>
        <w:widowControl w:val="0"/>
        <w:numPr>
          <w:ilvl w:val="1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задачи, порядок организации и проведения заочного </w:t>
      </w:r>
      <w:r w:rsidR="00E91538" w:rsidRPr="00E91538">
        <w:rPr>
          <w:rFonts w:ascii="Times New Roman" w:hAnsi="Times New Roman" w:cs="Times New Roman"/>
          <w:sz w:val="28"/>
          <w:szCs w:val="28"/>
        </w:rPr>
        <w:t xml:space="preserve">сборников ситуационных задач по разделу «Сестринская помощь при хирургических заболеваниях» МДК.02.01. Сестринский уход при различных заболеваниях и состояниях специальности 34.02.01 Сестринское дело </w:t>
      </w:r>
      <w:r w:rsidR="005030BA">
        <w:rPr>
          <w:rFonts w:ascii="Times New Roman" w:hAnsi="Times New Roman" w:cs="Times New Roman"/>
          <w:sz w:val="28"/>
          <w:szCs w:val="28"/>
        </w:rPr>
        <w:t>среди преподавателей</w:t>
      </w:r>
      <w:r w:rsidR="005030BA" w:rsidRPr="005030BA">
        <w:rPr>
          <w:rFonts w:ascii="Times New Roman" w:hAnsi="Times New Roman" w:cs="Times New Roman"/>
          <w:sz w:val="28"/>
          <w:szCs w:val="28"/>
        </w:rPr>
        <w:t xml:space="preserve"> </w:t>
      </w:r>
      <w:r w:rsidR="005030BA">
        <w:rPr>
          <w:rFonts w:ascii="Times New Roman" w:hAnsi="Times New Roman" w:cs="Times New Roman"/>
          <w:sz w:val="28"/>
          <w:szCs w:val="28"/>
        </w:rPr>
        <w:t xml:space="preserve">средних медицинских и фармацевтических образовательных организаций Приволжского федерального округа </w:t>
      </w:r>
      <w:r>
        <w:rPr>
          <w:rFonts w:ascii="Times New Roman" w:hAnsi="Times New Roman" w:cs="Times New Roman"/>
          <w:sz w:val="28"/>
          <w:szCs w:val="28"/>
        </w:rPr>
        <w:t>(далее — Конкурса).</w:t>
      </w:r>
    </w:p>
    <w:p w14:paraId="37FB0A40" w14:textId="6C24D190" w:rsidR="00CA653B" w:rsidRDefault="004526FC">
      <w:pPr>
        <w:pStyle w:val="ab"/>
        <w:numPr>
          <w:ilvl w:val="1"/>
          <w:numId w:val="1"/>
        </w:numPr>
        <w:tabs>
          <w:tab w:val="left" w:pos="12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федеральное государственное бюджетное образовательное учреждение высшего образования «Саратовский государственный медицинский университет имени В. И. Разумовского» Министерства здравоохранения Российской Федерации Медицинский колледж (далее — Медицинский колледж СГМУ).</w:t>
      </w:r>
    </w:p>
    <w:p w14:paraId="34C5077A" w14:textId="77777777" w:rsidR="00CA653B" w:rsidRDefault="00CA653B">
      <w:pPr>
        <w:pStyle w:val="ab"/>
        <w:tabs>
          <w:tab w:val="left" w:pos="1248"/>
        </w:tabs>
        <w:spacing w:line="276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14:paraId="05BC9F14" w14:textId="77777777" w:rsidR="00CA653B" w:rsidRDefault="004526FC">
      <w:pPr>
        <w:pStyle w:val="ab"/>
        <w:numPr>
          <w:ilvl w:val="0"/>
          <w:numId w:val="1"/>
        </w:numPr>
        <w:tabs>
          <w:tab w:val="left" w:pos="1248"/>
        </w:tabs>
        <w:spacing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25B1039F" w14:textId="77777777" w:rsidR="00CA653B" w:rsidRDefault="004526FC">
      <w:pPr>
        <w:pStyle w:val="ab"/>
        <w:widowControl w:val="0"/>
        <w:numPr>
          <w:ilvl w:val="1"/>
          <w:numId w:val="3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 </w:t>
      </w:r>
    </w:p>
    <w:p w14:paraId="12E4BF4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учебно-методического обеспечения учебного процесса, повышение качества обучения.</w:t>
      </w:r>
    </w:p>
    <w:p w14:paraId="6C8B02CC" w14:textId="3A1855C9" w:rsidR="00CA653B" w:rsidRDefault="004526FC">
      <w:pPr>
        <w:widowControl w:val="0"/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Задачи Конкурса</w:t>
      </w:r>
    </w:p>
    <w:p w14:paraId="2BF73D8D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условий для саморазвития и самореализации педагогических работников </w:t>
      </w:r>
    </w:p>
    <w:p w14:paraId="4701245C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творческой инициативы преподавателей средних медицинских и фармацевтических образовательных организаций.</w:t>
      </w:r>
    </w:p>
    <w:p w14:paraId="11DCCAF8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внедрению передового опыта в образовательный процесс</w:t>
      </w:r>
    </w:p>
    <w:p w14:paraId="5E6354FF" w14:textId="1398CB0E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 повышения качества учебно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обеспечения образовательного процесса</w:t>
      </w:r>
    </w:p>
    <w:p w14:paraId="23C0B0BA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88D3D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14:paraId="70DF8E6C" w14:textId="67684545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 участию в Конкурсе приглашаются преподаватели дисциплин </w:t>
      </w:r>
      <w:r w:rsidR="00E91538">
        <w:rPr>
          <w:rFonts w:ascii="Times New Roman" w:eastAsia="Times New Roman" w:hAnsi="Times New Roman" w:cs="Times New Roman"/>
          <w:color w:val="000000"/>
          <w:sz w:val="28"/>
          <w:szCs w:val="28"/>
        </w:rPr>
        <w:t>хирургического</w:t>
      </w:r>
      <w:r w:rsidR="0050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 или в составе творческой группы не более 2 человек (далее 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Участники). </w:t>
      </w:r>
    </w:p>
    <w:p w14:paraId="4B67C669" w14:textId="4352BC6A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На Конкурс принимаются </w:t>
      </w:r>
      <w:r w:rsidR="0050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сборники </w:t>
      </w:r>
      <w:r w:rsidR="00E91538" w:rsidRPr="00E91538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ситуационных задач по разделу «Сестринская помощь при хирургических заболеваниях» МДК.02.01. Сестринский уход при различных заболеваниях и состояниях специальности 34.02.01 Сестринское 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имеющие практическое применение, рассмотренные и утверждённые на заседании методических комиссий.</w:t>
      </w:r>
    </w:p>
    <w:p w14:paraId="673389AD" w14:textId="77777777" w:rsidR="00CA653B" w:rsidRDefault="004526FC">
      <w:pPr>
        <w:widowControl w:val="0"/>
        <w:tabs>
          <w:tab w:val="left" w:pos="1416"/>
        </w:tabs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Конкурсные работы должны быть авторскими, при использовании информации из сторонних источников, ссылка на них обязательна.</w:t>
      </w:r>
    </w:p>
    <w:p w14:paraId="3F35A264" w14:textId="77777777" w:rsidR="00CA653B" w:rsidRDefault="004526FC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Решение участвовать в Конкурсе подтверждается заявкой (Приложение №1).</w:t>
      </w:r>
    </w:p>
    <w:p w14:paraId="14120723" w14:textId="77777777" w:rsidR="005030BA" w:rsidRDefault="005030BA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A3A96D" w14:textId="3713F7B1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организации и проведение Конкурса</w:t>
      </w:r>
    </w:p>
    <w:p w14:paraId="30BD637A" w14:textId="77777777" w:rsidR="00CA653B" w:rsidRDefault="004526FC">
      <w:pPr>
        <w:widowControl w:val="0"/>
        <w:tabs>
          <w:tab w:val="left" w:pos="1134"/>
        </w:tabs>
        <w:spacing w:line="276" w:lineRule="auto"/>
        <w:ind w:right="-1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организации Конкурса формируется Организационный комитет (далее — Оргкомитет) и экспертная комиссия Конкурса.</w:t>
      </w:r>
    </w:p>
    <w:p w14:paraId="6C9E1230" w14:textId="77777777" w:rsidR="00CA653B" w:rsidRDefault="004526FC">
      <w:pPr>
        <w:widowControl w:val="0"/>
        <w:tabs>
          <w:tab w:val="left" w:pos="1134"/>
        </w:tabs>
        <w:spacing w:before="3" w:line="276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Оргкомитет Конкурса:</w:t>
      </w:r>
      <w:bookmarkEnd w:id="0"/>
    </w:p>
    <w:p w14:paraId="072CB79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деятельность по подготовке и проведению Конкурса;</w:t>
      </w:r>
    </w:p>
    <w:p w14:paraId="598C1B4F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прием заявок и конкурсных работ;</w:t>
      </w:r>
    </w:p>
    <w:p w14:paraId="6F007E69" w14:textId="77777777" w:rsidR="00CA653B" w:rsidRDefault="004526FC">
      <w:pPr>
        <w:pStyle w:val="ab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пакет документов для работы экспертной комиссии;</w:t>
      </w:r>
    </w:p>
    <w:p w14:paraId="00FE84C0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line="276" w:lineRule="auto"/>
        <w:ind w:right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информационное сопровождение проведения Конкурса.</w:t>
      </w:r>
    </w:p>
    <w:p w14:paraId="3F375DF1" w14:textId="77777777" w:rsidR="00CA653B" w:rsidRDefault="004526FC">
      <w:pPr>
        <w:widowControl w:val="0"/>
        <w:tabs>
          <w:tab w:val="left" w:pos="1276"/>
        </w:tabs>
        <w:spacing w:line="276" w:lineRule="auto"/>
        <w:ind w:right="5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Экспертная комиссия Конкурса:</w:t>
      </w:r>
    </w:p>
    <w:p w14:paraId="4A1BB620" w14:textId="77777777" w:rsidR="00CA653B" w:rsidRDefault="004526FC">
      <w:pPr>
        <w:pStyle w:val="ab"/>
        <w:widowControl w:val="0"/>
        <w:numPr>
          <w:ilvl w:val="0"/>
          <w:numId w:val="5"/>
        </w:numPr>
        <w:spacing w:line="276" w:lineRule="auto"/>
        <w:ind w:left="0" w:right="-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работы, поданные на Конкурс, в соответствии с критериями, утвержденными настоящим Положением. </w:t>
      </w:r>
    </w:p>
    <w:p w14:paraId="2426CB2F" w14:textId="77777777" w:rsidR="00CA653B" w:rsidRDefault="004526FC">
      <w:pPr>
        <w:pStyle w:val="ab"/>
        <w:widowControl w:val="0"/>
        <w:numPr>
          <w:ilvl w:val="0"/>
          <w:numId w:val="5"/>
        </w:numPr>
        <w:spacing w:before="1" w:line="276" w:lineRule="auto"/>
        <w:ind w:left="0" w:right="-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Оргкомитет итоговый протокол оценки конкурсных работ с определением победителей и призеров Конкурса.</w:t>
      </w:r>
    </w:p>
    <w:p w14:paraId="7F4D9094" w14:textId="086776F1" w:rsidR="00CA653B" w:rsidRDefault="004526FC" w:rsidP="00F45E5F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состав Оргкомитета и экспертной комиссии Конкурса входят преподаватели клинических дисциплин, преподающие </w:t>
      </w:r>
      <w:r w:rsidR="00E91538" w:rsidRPr="00E91538">
        <w:rPr>
          <w:rFonts w:ascii="Times New Roman" w:hAnsi="Times New Roman" w:cs="Times New Roman"/>
          <w:sz w:val="28"/>
          <w:szCs w:val="28"/>
        </w:rPr>
        <w:t>раздел «Сестринская помощь при хирургических заболеваниях» МДК.02.01. Сестринский уход при различных заболеваниях и состояниях специальности 34.02.01 Сестринское дело</w:t>
      </w:r>
    </w:p>
    <w:p w14:paraId="5DB07B0B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 проводится в три этапа:</w:t>
      </w:r>
    </w:p>
    <w:p w14:paraId="566D49CF" w14:textId="075469DE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E91538">
        <w:rPr>
          <w:rFonts w:ascii="Times New Roman" w:hAnsi="Times New Roman" w:cs="Times New Roman"/>
          <w:b/>
          <w:bCs/>
          <w:sz w:val="28"/>
          <w:szCs w:val="28"/>
        </w:rPr>
        <w:t>05 мая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 xml:space="preserve"> 2025 года по </w:t>
      </w:r>
      <w:r w:rsidR="00E91538">
        <w:rPr>
          <w:rFonts w:ascii="Times New Roman" w:hAnsi="Times New Roman" w:cs="Times New Roman"/>
          <w:b/>
          <w:bCs/>
          <w:sz w:val="28"/>
          <w:szCs w:val="28"/>
        </w:rPr>
        <w:t>16 мая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работ;</w:t>
      </w:r>
    </w:p>
    <w:p w14:paraId="39B56ADC" w14:textId="60BACD84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E91538">
        <w:rPr>
          <w:rFonts w:ascii="Times New Roman" w:hAnsi="Times New Roman" w:cs="Times New Roman"/>
          <w:b/>
          <w:bCs/>
          <w:sz w:val="28"/>
          <w:szCs w:val="28"/>
        </w:rPr>
        <w:t>19 мая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915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1538">
        <w:rPr>
          <w:rFonts w:ascii="Times New Roman" w:hAnsi="Times New Roman" w:cs="Times New Roman"/>
          <w:b/>
          <w:bCs/>
          <w:sz w:val="28"/>
          <w:szCs w:val="28"/>
        </w:rPr>
        <w:t>3 мая</w:t>
      </w:r>
      <w:r>
        <w:rPr>
          <w:rFonts w:ascii="Times New Roman" w:hAnsi="Times New Roman" w:cs="Times New Roman"/>
          <w:sz w:val="28"/>
          <w:szCs w:val="28"/>
        </w:rPr>
        <w:t xml:space="preserve"> работа экспертной комиссии</w:t>
      </w:r>
    </w:p>
    <w:p w14:paraId="7FD13988" w14:textId="0037D69A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310D1">
        <w:rPr>
          <w:rFonts w:ascii="Times New Roman" w:hAnsi="Times New Roman" w:cs="Times New Roman"/>
          <w:b/>
          <w:bCs/>
          <w:sz w:val="28"/>
          <w:szCs w:val="28"/>
        </w:rPr>
        <w:t>26 мая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1310D1">
        <w:rPr>
          <w:rFonts w:ascii="Times New Roman" w:hAnsi="Times New Roman" w:cs="Times New Roman"/>
          <w:b/>
          <w:bCs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и рассылка наградных документов.</w:t>
      </w:r>
    </w:p>
    <w:p w14:paraId="18991EC7" w14:textId="0DDF97A5" w:rsidR="00CA653B" w:rsidRDefault="004526FC">
      <w:pPr>
        <w:widowControl w:val="0"/>
        <w:spacing w:before="2" w:line="276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публикуются на официальном сайте Медицинского колледжа СГМУ в разделе Деятельность — 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Олимпиады, конкурсы, конференции.</w:t>
      </w:r>
    </w:p>
    <w:p w14:paraId="453E823F" w14:textId="55C94D10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Наградные документы высылаются Участникам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электронной почты, указанный в заявке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A178F72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Направленные заявки и материалы на участие в конкурсе подразумевает согласие на обработку персональных данных </w:t>
      </w:r>
    </w:p>
    <w:p w14:paraId="44E6B2C0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Ответственность за нарушение сторонних авторских прав несет автор конкурсной работы</w:t>
      </w:r>
    </w:p>
    <w:p w14:paraId="61643B47" w14:textId="77777777" w:rsidR="00CA653B" w:rsidRDefault="00CA653B">
      <w:pPr>
        <w:widowControl w:val="0"/>
        <w:spacing w:line="276" w:lineRule="auto"/>
        <w:ind w:left="34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42F03A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конкурсной работе</w:t>
      </w:r>
    </w:p>
    <w:p w14:paraId="5C25CCD2" w14:textId="54EFA260" w:rsidR="00CA653B" w:rsidRDefault="004526FC">
      <w:pPr>
        <w:widowControl w:val="0"/>
        <w:spacing w:line="276" w:lineRule="auto"/>
        <w:ind w:right="-64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Конкурс принимаются </w:t>
      </w:r>
      <w:r w:rsidR="001310D1" w:rsidRPr="001310D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 w:rsidR="001310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10D1" w:rsidRPr="0013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ситуационных задач по разделу «Сестринская помощь при хирургических заболеваниях» МДК.02.01. Сестринский уход при различных заболеваниях и состояниях специальности 34.02.01 Сестринское дело</w:t>
      </w:r>
      <w:r w:rsidR="00B55CA2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312F7493" w14:textId="77777777" w:rsidR="00CA653B" w:rsidRDefault="004526FC">
      <w:pPr>
        <w:widowControl w:val="0"/>
        <w:spacing w:line="276" w:lineRule="auto"/>
        <w:ind w:right="673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 Участники Конкурса предоставляет заявку по установленной форме (Приложение №1) и конкурсную работу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7EE8B" w14:textId="77777777" w:rsidR="00CA653B" w:rsidRDefault="004526FC">
      <w:pPr>
        <w:widowControl w:val="0"/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Конкурсная работа должна содержать следующие обязательные разделы:</w:t>
      </w:r>
    </w:p>
    <w:p w14:paraId="53A6F461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 (название образовательной организации, название работы, ФИО автора, город и год);</w:t>
      </w:r>
    </w:p>
    <w:p w14:paraId="46FA1BAF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14:paraId="0404D860" w14:textId="1462FA9D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(обоснование актуальности, определение целей, задач и рекомендаций по работе с</w:t>
      </w:r>
      <w:r w:rsid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сборником </w:t>
      </w:r>
      <w:r w:rsidR="001310D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ситуационных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8ED9F82" w14:textId="562A911B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</w:t>
      </w:r>
      <w:r w:rsidR="00B55CA2" w:rsidRP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(различные виды </w:t>
      </w:r>
      <w:r w:rsidR="001310D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ситуационных задач с методическими указаниями к их выполнению</w:t>
      </w:r>
      <w:r w:rsid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0D26C0" w14:textId="76AD197B" w:rsidR="00CA653B" w:rsidRDefault="00B55CA2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310D1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краткие ответы к задачам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97911CA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рекомендуемой литературы.</w:t>
      </w:r>
    </w:p>
    <w:p w14:paraId="14AC63AD" w14:textId="5B586BF6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Объем </w:t>
      </w:r>
      <w:r w:rsid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сборника тестовых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ограничен. </w:t>
      </w:r>
    </w:p>
    <w:p w14:paraId="3478AFE7" w14:textId="45FD4A54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работа и заявка высылаются в электронном виде в одной папке на электронную почту 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elena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</w:rPr>
        <w:t>79@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2C18C0" w:rsidRPr="002C18C0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указанием в теме письма: Конкурс, название образовательной организацией, ФИО участника (-ов)</w:t>
      </w:r>
      <w:r w:rsidR="001310D1">
        <w:rPr>
          <w:rFonts w:ascii="Times New Roman" w:eastAsia="Times New Roman" w:hAnsi="Times New Roman" w:cs="Times New Roman"/>
          <w:sz w:val="28"/>
          <w:szCs w:val="28"/>
        </w:rPr>
        <w:t xml:space="preserve"> (пример: «</w:t>
      </w:r>
      <w:r w:rsidR="001310D1" w:rsidRPr="001310D1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Конкурс_Медицинский колледж СГМУ_Демидова Ю.А.</w:t>
      </w:r>
      <w:r w:rsidR="001310D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00F269" w14:textId="697E03A0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Работы и заявки, оформленные с нарушением вышеперечисленных требований, к участию в Конкурсе не принимаются.</w:t>
      </w:r>
    </w:p>
    <w:p w14:paraId="6060502D" w14:textId="77777777" w:rsidR="00CA653B" w:rsidRDefault="00CA65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0CABA" w14:textId="77777777" w:rsidR="00CA653B" w:rsidRDefault="004526FC">
      <w:pPr>
        <w:widowControl w:val="0"/>
        <w:spacing w:line="276" w:lineRule="auto"/>
        <w:ind w:left="641"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Критерии оценки и порядок определения победителей Конкурса</w:t>
      </w:r>
    </w:p>
    <w:p w14:paraId="3090BA29" w14:textId="77777777" w:rsidR="00CA653B" w:rsidRDefault="004526FC">
      <w:pPr>
        <w:widowControl w:val="0"/>
        <w:spacing w:line="276" w:lineRule="auto"/>
        <w:ind w:right="-6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Работы, поданные на Конкурс, оцениваться членами экспертной комиссии по следующим критериям:</w:t>
      </w:r>
    </w:p>
    <w:p w14:paraId="3B427203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 ФГОС СПО (максимально 5 баллов);</w:t>
      </w:r>
    </w:p>
    <w:p w14:paraId="7F1CC2FD" w14:textId="40D94318" w:rsidR="00CA653B" w:rsidRDefault="00561DD4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 заданий (максимально 10 баллов);</w:t>
      </w:r>
    </w:p>
    <w:p w14:paraId="0D716551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 заданий, реализация компетентностного подхода (максимально 10 баллов);</w:t>
      </w:r>
    </w:p>
    <w:p w14:paraId="52487C36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 эстетичность оформления (максимально 5 баллов);</w:t>
      </w:r>
    </w:p>
    <w:p w14:paraId="41D20EC4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творческий подход (максимально 5 баллов);</w:t>
      </w:r>
    </w:p>
    <w:p w14:paraId="328D454D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требованиям, предъявленным к оформлению, структуре и содержанию работы (максимально 5 баллов).</w:t>
      </w:r>
    </w:p>
    <w:p w14:paraId="70A87B7A" w14:textId="77777777" w:rsidR="00CA653B" w:rsidRDefault="004526FC">
      <w:pPr>
        <w:widowControl w:val="0"/>
        <w:spacing w:line="276" w:lineRule="auto"/>
        <w:ind w:left="567" w:right="-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– 40. </w:t>
      </w:r>
      <w:bookmarkStart w:id="2" w:name="_page_11_0"/>
      <w:bookmarkEnd w:id="1"/>
    </w:p>
    <w:p w14:paraId="0A95F5BA" w14:textId="77777777" w:rsidR="00CA653B" w:rsidRDefault="004526FC">
      <w:pPr>
        <w:widowControl w:val="0"/>
        <w:spacing w:line="276" w:lineRule="auto"/>
        <w:ind w:right="-6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Победителем признается участник Конкурса, набравший наибольшее количество баллов. </w:t>
      </w:r>
    </w:p>
    <w:p w14:paraId="3600A488" w14:textId="3D740771" w:rsidR="00CA653B" w:rsidRDefault="000915D8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CA610C6">
          <v:shape id="drawingObject4" o:spid="_x0000_s1026" style="position:absolute;left:0;text-align:left;margin-left:75.75pt;margin-top:71.95pt;width:87.55pt;height:16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0995,21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" o:allowincell="f" adj="0,,0" path="m,l,213664r1110995,l1110995,,,xe" stroked="f" strokeweight="0">
            <v:stroke joinstyle="round"/>
            <v:formulas/>
            <v:path arrowok="t" o:connecttype="segments" textboxrect="0,0,1112264,214929"/>
            <w10:wrap anchorx="page"/>
          </v:shape>
        </w:pic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6.3. Победители и призеры Конкурса награждаются Дипломами I, II, III степени, остальные Участники Конкурса получают сертификаты.</w:t>
      </w:r>
    </w:p>
    <w:p w14:paraId="51B4C594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Оргкомитет Конкурса оставляет за собой право награждения участников Конкурса специальными Дипломами в номинациях.</w:t>
      </w:r>
    </w:p>
    <w:p w14:paraId="1F0CA63E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6.5. Организаторы Конкурса не дают комментариев по итогам его проведения. Присланные работы не рецензируются и не возвращаются.</w:t>
      </w:r>
    </w:p>
    <w:p w14:paraId="43526C71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715AC" w14:textId="77777777" w:rsidR="00CA653B" w:rsidRDefault="004526FC">
      <w:pPr>
        <w:widowControl w:val="0"/>
        <w:spacing w:line="276" w:lineRule="auto"/>
        <w:ind w:left="2845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Контактные данные Оргкомитета</w:t>
      </w:r>
    </w:p>
    <w:p w14:paraId="2A3C5F66" w14:textId="77777777" w:rsidR="00CA653B" w:rsidRDefault="004526FC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Гвоздкова Ольга Александровна,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учебно-методической работе Медицинского колледжа СГМУ, тел. 8-9042432710;</w:t>
      </w:r>
    </w:p>
    <w:p w14:paraId="6924A179" w14:textId="534210EA" w:rsidR="00CA653B" w:rsidRDefault="002C18C0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Митрофанова Елена Владимировна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заведующая практикой, 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ЦМК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хирургического</w:t>
      </w:r>
      <w:r w:rsidR="00561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профиля, тел. 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9179864631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14:paraId="3D537B7E" w14:textId="77777777" w:rsidR="00CA653B" w:rsidRDefault="004526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46B57720" w14:textId="77777777" w:rsidR="00CA653B" w:rsidRDefault="004526FC">
      <w:pPr>
        <w:widowControl w:val="0"/>
        <w:spacing w:line="276" w:lineRule="auto"/>
        <w:ind w:left="7922" w:right="-20" w:hanging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3AA7E51C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D3EE2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1474FBFF" w14:textId="77777777" w:rsidR="002C18C0" w:rsidRDefault="004526FC" w:rsidP="002C1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заочном конкурсе </w:t>
      </w:r>
      <w:r w:rsidR="002C18C0" w:rsidRPr="00E91538">
        <w:rPr>
          <w:rFonts w:ascii="Times New Roman" w:hAnsi="Times New Roman" w:cs="Times New Roman"/>
          <w:sz w:val="28"/>
          <w:szCs w:val="28"/>
        </w:rPr>
        <w:t xml:space="preserve">сборников ситуационных задач по разделу «Сестринская помощь при хирургических заболеваниях» </w:t>
      </w:r>
    </w:p>
    <w:p w14:paraId="66F40EEC" w14:textId="77777777" w:rsidR="002C18C0" w:rsidRDefault="002C18C0" w:rsidP="002C18C0">
      <w:pPr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 w:rsidRPr="00E91538">
        <w:rPr>
          <w:rFonts w:ascii="Times New Roman" w:hAnsi="Times New Roman" w:cs="Times New Roman"/>
          <w:sz w:val="28"/>
          <w:szCs w:val="28"/>
        </w:rPr>
        <w:t>МДК.02.01. Сестринский уход при различных заболеваниях и состояниях специальности 34.02.01 Сестринское дело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14:paraId="68217F5C" w14:textId="1A416C84" w:rsidR="00561DD4" w:rsidRDefault="00561DD4" w:rsidP="002C18C0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76930DE8" w14:textId="16059FCA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45B5F" w14:textId="77777777" w:rsidR="00CA653B" w:rsidRDefault="00CA653B">
      <w:pPr>
        <w:widowControl w:val="0"/>
        <w:spacing w:before="5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94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4980"/>
        <w:gridCol w:w="4965"/>
      </w:tblGrid>
      <w:tr w:rsidR="00CA653B" w14:paraId="4FE1FEBB" w14:textId="77777777">
        <w:tc>
          <w:tcPr>
            <w:tcW w:w="4979" w:type="dxa"/>
          </w:tcPr>
          <w:p w14:paraId="0D722D72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4965" w:type="dxa"/>
          </w:tcPr>
          <w:p w14:paraId="7046316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5A0D451C" w14:textId="77777777">
        <w:tc>
          <w:tcPr>
            <w:tcW w:w="4979" w:type="dxa"/>
          </w:tcPr>
          <w:p w14:paraId="2BF61C5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4965" w:type="dxa"/>
          </w:tcPr>
          <w:p w14:paraId="1BA9BEE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439671A" w14:textId="77777777">
        <w:trPr>
          <w:trHeight w:val="724"/>
        </w:trPr>
        <w:tc>
          <w:tcPr>
            <w:tcW w:w="4979" w:type="dxa"/>
          </w:tcPr>
          <w:p w14:paraId="4A212EEB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(ов) (полностью)</w:t>
            </w:r>
          </w:p>
        </w:tc>
        <w:tc>
          <w:tcPr>
            <w:tcW w:w="4965" w:type="dxa"/>
          </w:tcPr>
          <w:p w14:paraId="7611CEDA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61D47B6B" w14:textId="77777777">
        <w:trPr>
          <w:trHeight w:val="684"/>
        </w:trPr>
        <w:tc>
          <w:tcPr>
            <w:tcW w:w="4979" w:type="dxa"/>
          </w:tcPr>
          <w:p w14:paraId="4935051F" w14:textId="6AD26519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965" w:type="dxa"/>
          </w:tcPr>
          <w:p w14:paraId="12124457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F1E14FE" w14:textId="77777777">
        <w:trPr>
          <w:trHeight w:val="705"/>
        </w:trPr>
        <w:tc>
          <w:tcPr>
            <w:tcW w:w="4979" w:type="dxa"/>
          </w:tcPr>
          <w:p w14:paraId="2F8FB27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65" w:type="dxa"/>
          </w:tcPr>
          <w:p w14:paraId="36BDEC4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A8BB89D" w14:textId="77777777">
        <w:tc>
          <w:tcPr>
            <w:tcW w:w="4979" w:type="dxa"/>
          </w:tcPr>
          <w:p w14:paraId="30182CC4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 (для рассылки наградных документов)</w:t>
            </w:r>
          </w:p>
        </w:tc>
        <w:tc>
          <w:tcPr>
            <w:tcW w:w="4965" w:type="dxa"/>
          </w:tcPr>
          <w:p w14:paraId="2A7A2289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362684" w14:textId="77777777" w:rsidR="00CA653B" w:rsidRDefault="00CA653B">
      <w:pPr>
        <w:spacing w:after="1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07ABC" w14:textId="77777777" w:rsidR="00CA653B" w:rsidRDefault="00CA653B">
      <w:pPr>
        <w:widowControl w:val="0"/>
        <w:tabs>
          <w:tab w:val="left" w:pos="3889"/>
        </w:tabs>
        <w:spacing w:line="276" w:lineRule="auto"/>
        <w:ind w:right="2167"/>
        <w:jc w:val="both"/>
        <w:rPr>
          <w:rFonts w:ascii="Times New Roman" w:hAnsi="Times New Roman" w:cs="Times New Roman"/>
          <w:sz w:val="28"/>
          <w:szCs w:val="28"/>
        </w:rPr>
      </w:pPr>
    </w:p>
    <w:sectPr w:rsidR="00CA653B">
      <w:pgSz w:w="11906" w:h="16838"/>
      <w:pgMar w:top="1134" w:right="567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3D0"/>
    <w:multiLevelType w:val="multilevel"/>
    <w:tmpl w:val="68D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8BE12C3"/>
    <w:multiLevelType w:val="multilevel"/>
    <w:tmpl w:val="F742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E169B6"/>
    <w:multiLevelType w:val="multilevel"/>
    <w:tmpl w:val="4FEA2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0774D0"/>
    <w:multiLevelType w:val="multilevel"/>
    <w:tmpl w:val="61A8E120"/>
    <w:lvl w:ilvl="0">
      <w:start w:val="1"/>
      <w:numFmt w:val="bullet"/>
      <w:lvlText w:val="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1F56CE"/>
    <w:multiLevelType w:val="multilevel"/>
    <w:tmpl w:val="BF40A2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192A3B"/>
    <w:multiLevelType w:val="multilevel"/>
    <w:tmpl w:val="CA56C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78D43ABF"/>
    <w:multiLevelType w:val="multilevel"/>
    <w:tmpl w:val="DF4E5F7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7" w15:restartNumberingAfterBreak="0">
    <w:nsid w:val="7E1138D6"/>
    <w:multiLevelType w:val="multilevel"/>
    <w:tmpl w:val="5E347A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821385914">
    <w:abstractNumId w:val="5"/>
  </w:num>
  <w:num w:numId="2" w16cid:durableId="1669363439">
    <w:abstractNumId w:val="0"/>
  </w:num>
  <w:num w:numId="3" w16cid:durableId="762994002">
    <w:abstractNumId w:val="6"/>
  </w:num>
  <w:num w:numId="4" w16cid:durableId="1651328129">
    <w:abstractNumId w:val="4"/>
  </w:num>
  <w:num w:numId="5" w16cid:durableId="1722247311">
    <w:abstractNumId w:val="3"/>
  </w:num>
  <w:num w:numId="6" w16cid:durableId="1971132467">
    <w:abstractNumId w:val="7"/>
  </w:num>
  <w:num w:numId="7" w16cid:durableId="641350108">
    <w:abstractNumId w:val="1"/>
  </w:num>
  <w:num w:numId="8" w16cid:durableId="125089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53B"/>
    <w:rsid w:val="000915D8"/>
    <w:rsid w:val="001310D1"/>
    <w:rsid w:val="002C18C0"/>
    <w:rsid w:val="002E153B"/>
    <w:rsid w:val="003279C4"/>
    <w:rsid w:val="004526FC"/>
    <w:rsid w:val="005030BA"/>
    <w:rsid w:val="00561DD4"/>
    <w:rsid w:val="008F6B0A"/>
    <w:rsid w:val="00902F33"/>
    <w:rsid w:val="00A94250"/>
    <w:rsid w:val="00B55CA2"/>
    <w:rsid w:val="00B75B37"/>
    <w:rsid w:val="00CA653B"/>
    <w:rsid w:val="00D8398C"/>
    <w:rsid w:val="00E91538"/>
    <w:rsid w:val="00F45E5F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23D3C"/>
  <w15:docId w15:val="{869DD5C2-ECCB-4B84-AE09-392B113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5D3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50C48"/>
    <w:rPr>
      <w:rFonts w:ascii="Tahoma" w:hAnsi="Tahoma" w:cs="Tahoma"/>
      <w:sz w:val="16"/>
      <w:szCs w:val="16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47339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8622A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650C48"/>
    <w:pPr>
      <w:spacing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B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6CE5-5F35-48B6-8803-77863ED7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dc:description/>
  <cp:lastModifiedBy>Сотруднтк МКСГМУ</cp:lastModifiedBy>
  <cp:revision>5</cp:revision>
  <dcterms:created xsi:type="dcterms:W3CDTF">2024-12-27T06:26:00Z</dcterms:created>
  <dcterms:modified xsi:type="dcterms:W3CDTF">2025-04-29T08:12:00Z</dcterms:modified>
  <dc:language>ru-RU</dc:language>
</cp:coreProperties>
</file>