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486F0" w14:textId="77777777" w:rsidR="00AA21CC" w:rsidRDefault="00AA21CC" w:rsidP="00AA21CC">
      <w:pPr>
        <w:spacing w:after="0"/>
        <w:ind w:left="-567"/>
        <w:jc w:val="center"/>
        <w:rPr>
          <w:rFonts w:ascii="Times New Roman" w:hAnsi="Times New Roman" w:cs="Times New Roman"/>
          <w:b/>
          <w:bCs/>
        </w:rPr>
      </w:pPr>
      <w:r w:rsidRPr="00AA21CC">
        <w:rPr>
          <w:rFonts w:ascii="Times New Roman" w:hAnsi="Times New Roman" w:cs="Times New Roman"/>
          <w:b/>
          <w:bCs/>
        </w:rPr>
        <w:t xml:space="preserve">Вопросы для подготовки к дифференцированному зачету по дисциплине </w:t>
      </w:r>
    </w:p>
    <w:p w14:paraId="19A45DDF" w14:textId="7D43B931" w:rsidR="00AA21CC" w:rsidRPr="00AA21CC" w:rsidRDefault="00AA21CC" w:rsidP="00AA21CC">
      <w:pPr>
        <w:spacing w:after="0"/>
        <w:ind w:left="-567"/>
        <w:jc w:val="center"/>
        <w:rPr>
          <w:rFonts w:ascii="Times New Roman" w:hAnsi="Times New Roman" w:cs="Times New Roman"/>
          <w:b/>
          <w:bCs/>
        </w:rPr>
      </w:pPr>
      <w:r w:rsidRPr="00AA21CC">
        <w:rPr>
          <w:rFonts w:ascii="Times New Roman" w:hAnsi="Times New Roman" w:cs="Times New Roman"/>
          <w:b/>
          <w:bCs/>
        </w:rPr>
        <w:t>БД.09 «Основы безопасности и защиты Родины»</w:t>
      </w:r>
    </w:p>
    <w:p w14:paraId="4516AFCD"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Понятия «здоровье», «охрана здоровья», «здоровый образ жизни», «лечение», «профилактика». </w:t>
      </w:r>
    </w:p>
    <w:p w14:paraId="0313A349"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Биологические, социально-экономические, экологические (геофизические), психологические факторы, влияющие на здоровье человека. </w:t>
      </w:r>
    </w:p>
    <w:p w14:paraId="1CA88A40" w14:textId="126335CD" w:rsidR="00555C69"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Составляющие здорового образа жизни: сон, питание, физическая активность, психологическое благополучие.</w:t>
      </w:r>
    </w:p>
    <w:p w14:paraId="79A985B4"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Общие представления об инфекционных заболеваниях. </w:t>
      </w:r>
    </w:p>
    <w:p w14:paraId="4CADA036"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Механизм распространения и способы передачи инфекционных заболеваний.</w:t>
      </w:r>
    </w:p>
    <w:p w14:paraId="229FCC9E"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Чрезвычайные ситуации биолого-социального характера. Меры профилактики и защиты. </w:t>
      </w:r>
    </w:p>
    <w:p w14:paraId="3C1FBEE2"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Роль вакцинации. Национальный календарь профилактических прививок. Вакцинация по эпидемиологическим показаниям. </w:t>
      </w:r>
    </w:p>
    <w:p w14:paraId="1A4037EF" w14:textId="6779863D"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Значение изобретения вакцины для человечества.</w:t>
      </w:r>
    </w:p>
    <w:p w14:paraId="53F249E3"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Неинфекционные заболевания. Самые распространенные неинфекционные заболевания. </w:t>
      </w:r>
    </w:p>
    <w:p w14:paraId="33C2B003"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w:t>
      </w:r>
    </w:p>
    <w:p w14:paraId="17BA6C67"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Меры профилактики неинфекционных заболеваний. Роль диспансеризации в профилактике неинфекционных заболеваний. </w:t>
      </w:r>
    </w:p>
    <w:p w14:paraId="7AB7BBAE" w14:textId="4EE73A75"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14:paraId="0CD6A694"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Психическое здоровье и психологическое благополучие. Критерии психического здоровья и психологического благополучия. </w:t>
      </w:r>
    </w:p>
    <w:p w14:paraId="0E744A36"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Основные факторы, влияющие на психическое здоровье 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w:t>
      </w:r>
    </w:p>
    <w:p w14:paraId="7B9F058E" w14:textId="21C144AC"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Меры, направленные на сохранение и укрепление психического здоровья.</w:t>
      </w:r>
    </w:p>
    <w:p w14:paraId="243C5222"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Первая помощь. История возникновения скорой медицинской помощи и первой помощи. </w:t>
      </w:r>
    </w:p>
    <w:p w14:paraId="43829FF3"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Состояния, при которых оказывается первая помощь. Мероприятия первой помощи. Алгоритм первой помощи. </w:t>
      </w:r>
    </w:p>
    <w:p w14:paraId="5C37D022"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w:t>
      </w:r>
    </w:p>
    <w:p w14:paraId="3848F8B9" w14:textId="053EFB35"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Действия при прибытии скорой медицинской помощи.</w:t>
      </w:r>
    </w:p>
    <w:p w14:paraId="43F7F560"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Источники опасности в быту, их классификация. </w:t>
      </w:r>
    </w:p>
    <w:p w14:paraId="368E3246"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Общие правила безопасного поведения. Защита прав потребителя. Правила безопасного поведения при осуществлении покупок в Интернете. </w:t>
      </w:r>
    </w:p>
    <w:p w14:paraId="7ED005A7" w14:textId="1A8D3746"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Причины и профилактика бытовых отравлений. Первая помощь, порядок действий в экстренных случаях.</w:t>
      </w:r>
    </w:p>
    <w:p w14:paraId="6264F5D9"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w:t>
      </w:r>
    </w:p>
    <w:p w14:paraId="4F898F50"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Первая помощь при ушибах переломах, кровотечениях. </w:t>
      </w:r>
    </w:p>
    <w:p w14:paraId="095876BD" w14:textId="56387912"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lastRenderedPageBreak/>
        <w:t>Основные правила безопасного поведения при обращении с газовыми и электрическими приборами. Последствия электротравмы.</w:t>
      </w:r>
    </w:p>
    <w:p w14:paraId="5F4AB83D"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Порядок проведения сердечно-легочной реанимации. </w:t>
      </w:r>
    </w:p>
    <w:p w14:paraId="79F2C7A7"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Основные правила пожарной безопасности в быту. </w:t>
      </w:r>
    </w:p>
    <w:p w14:paraId="58D7AEB2" w14:textId="508ADAA5"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Термические и химические ожоги. Первая помощь при ожогах</w:t>
      </w:r>
    </w:p>
    <w:p w14:paraId="599625E4"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w:t>
      </w:r>
    </w:p>
    <w:p w14:paraId="0E8ED640" w14:textId="64883CEC"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14:paraId="2D58BB50"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История появления правил дорожного движения и причины их изменчивости. </w:t>
      </w:r>
    </w:p>
    <w:p w14:paraId="04B7CF70" w14:textId="1A9DA892"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Риск-ориентированный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w:t>
      </w:r>
    </w:p>
    <w:p w14:paraId="40E75437" w14:textId="75562434"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p>
    <w:p w14:paraId="417CE594" w14:textId="0D3B35E8"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686198C3" w14:textId="77777777" w:rsidR="00E61822" w:rsidRPr="00AA21CC" w:rsidRDefault="00E61822" w:rsidP="00AA21CC">
      <w:pPr>
        <w:numPr>
          <w:ilvl w:val="0"/>
          <w:numId w:val="1"/>
        </w:num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cs="Times New Roman"/>
        </w:rPr>
      </w:pPr>
      <w:r w:rsidRPr="00AA21CC">
        <w:rPr>
          <w:rFonts w:ascii="Times New Roman" w:hAnsi="Times New Roman" w:cs="Times New Roman"/>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w:t>
      </w:r>
    </w:p>
    <w:p w14:paraId="6F0AC5BE" w14:textId="77777777" w:rsidR="00130BC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w:t>
      </w:r>
    </w:p>
    <w:p w14:paraId="3E07FA19" w14:textId="559277CD"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w:t>
      </w:r>
    </w:p>
    <w:p w14:paraId="7BFF6E94" w14:textId="31F277C2"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w:t>
      </w:r>
      <w:r w:rsidRPr="00AA21CC">
        <w:rPr>
          <w:rFonts w:ascii="Times New Roman" w:hAnsi="Times New Roman" w:cs="Times New Roman"/>
        </w:rPr>
        <w:t>.</w:t>
      </w:r>
    </w:p>
    <w:p w14:paraId="131F627B"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w:t>
      </w:r>
    </w:p>
    <w:p w14:paraId="5605BABE" w14:textId="2C7B5958"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Способы поведения в конфликте. Деструктивное и агрессивное поведение. Конструктивное поведение в конфликте. </w:t>
      </w:r>
    </w:p>
    <w:p w14:paraId="2A1616F4"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14:paraId="3342EF5C" w14:textId="34D9FEF0"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lastRenderedPageBreak/>
        <w:t>Опасные проявления конфликтов (</w:t>
      </w:r>
      <w:proofErr w:type="spellStart"/>
      <w:r w:rsidRPr="00AA21CC">
        <w:rPr>
          <w:rFonts w:ascii="Times New Roman" w:hAnsi="Times New Roman" w:cs="Times New Roman"/>
        </w:rPr>
        <w:t>буллинг</w:t>
      </w:r>
      <w:proofErr w:type="spellEnd"/>
      <w:r w:rsidRPr="00AA21CC">
        <w:rPr>
          <w:rFonts w:ascii="Times New Roman" w:hAnsi="Times New Roman" w:cs="Times New Roman"/>
        </w:rPr>
        <w:t xml:space="preserve">, насилие). Способы противодействия </w:t>
      </w:r>
      <w:proofErr w:type="spellStart"/>
      <w:r w:rsidRPr="00AA21CC">
        <w:rPr>
          <w:rFonts w:ascii="Times New Roman" w:hAnsi="Times New Roman" w:cs="Times New Roman"/>
        </w:rPr>
        <w:t>буллингу</w:t>
      </w:r>
      <w:proofErr w:type="spellEnd"/>
      <w:r w:rsidRPr="00AA21CC">
        <w:rPr>
          <w:rFonts w:ascii="Times New Roman" w:hAnsi="Times New Roman" w:cs="Times New Roman"/>
        </w:rPr>
        <w:t xml:space="preserve"> и проявлению насилия.</w:t>
      </w:r>
    </w:p>
    <w:p w14:paraId="7F1A59CD"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партнеру (партнерам) по общению как основа коммуникации. </w:t>
      </w:r>
    </w:p>
    <w:p w14:paraId="7916B364" w14:textId="76ED0D0B"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Убеждающая коммуникация. Манипуляция в общении. Цели, технологии и способы противодействия. </w:t>
      </w:r>
    </w:p>
    <w:p w14:paraId="4A3F37C6" w14:textId="560D1A30"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Психологическое влияние на большие группы. Механизмы влияния: заражение; убеждение; внушение; подражание. Деструктивные и </w:t>
      </w:r>
      <w:proofErr w:type="spellStart"/>
      <w:r w:rsidRPr="00AA21CC">
        <w:rPr>
          <w:rFonts w:ascii="Times New Roman" w:hAnsi="Times New Roman" w:cs="Times New Roman"/>
        </w:rPr>
        <w:t>псевдопсихологические</w:t>
      </w:r>
      <w:proofErr w:type="spellEnd"/>
      <w:r w:rsidRPr="00AA21CC">
        <w:rPr>
          <w:rFonts w:ascii="Times New Roman" w:hAnsi="Times New Roman" w:cs="Times New Roman"/>
        </w:rPr>
        <w:t xml:space="preserve"> технологии.</w:t>
      </w:r>
    </w:p>
    <w:p w14:paraId="1C140ABD" w14:textId="37E16996"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w:t>
      </w:r>
      <w:r w:rsidRPr="00AA21CC">
        <w:rPr>
          <w:rFonts w:ascii="Times New Roman" w:hAnsi="Times New Roman" w:cs="Times New Roman"/>
          <w:b/>
          <w:bCs/>
        </w:rPr>
        <w:t>.</w:t>
      </w:r>
    </w:p>
    <w:p w14:paraId="58039C38" w14:textId="77777777"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w:t>
      </w:r>
    </w:p>
    <w:p w14:paraId="40C173BD" w14:textId="77777777" w:rsidR="0060413D"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Мошенничество, фишинг, правила защиты от мошенников. Правила безопасного использования устройств и программ. Поведенческие опасности в цифровой среде и их причины.</w:t>
      </w:r>
    </w:p>
    <w:p w14:paraId="0E83AEDD" w14:textId="77777777" w:rsidR="0060413D"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w:t>
      </w:r>
    </w:p>
    <w:p w14:paraId="5091785F" w14:textId="58820196" w:rsidR="00E61822" w:rsidRPr="00AA21CC" w:rsidRDefault="00E61822"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p w14:paraId="330B1421"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Достоверность информации в цифровой среде. Источники информации. Проверка на достоверность. «Информационный пузырь», манипуляция сознанием, пропаганда. Фальшивые аккаунты, вредные советчики, манипуляторы. </w:t>
      </w:r>
    </w:p>
    <w:p w14:paraId="3E25B8C3"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357DE339" w14:textId="4B0FF48E"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Ответственность за действия в Интернете. Запрещенный контент. Защита прав в цифровом пространстве.</w:t>
      </w:r>
    </w:p>
    <w:p w14:paraId="3B720165"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w:t>
      </w:r>
    </w:p>
    <w:p w14:paraId="4B8B2A53" w14:textId="7601BB0E"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AB40875"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Понятия «виктимность», «</w:t>
      </w:r>
      <w:proofErr w:type="spellStart"/>
      <w:r w:rsidRPr="00AA21CC">
        <w:rPr>
          <w:rFonts w:ascii="Times New Roman" w:hAnsi="Times New Roman" w:cs="Times New Roman"/>
        </w:rPr>
        <w:t>виктимное</w:t>
      </w:r>
      <w:proofErr w:type="spellEnd"/>
      <w:r w:rsidRPr="00AA21CC">
        <w:rPr>
          <w:rFonts w:ascii="Times New Roman" w:hAnsi="Times New Roman" w:cs="Times New Roman"/>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 </w:t>
      </w:r>
    </w:p>
    <w:p w14:paraId="326682E8" w14:textId="172BE9C6"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p w14:paraId="1B647EBF" w14:textId="77777777" w:rsidR="0060413D" w:rsidRPr="00AA21CC" w:rsidRDefault="0060413D" w:rsidP="00AA21CC">
      <w:pPr>
        <w:numPr>
          <w:ilvl w:val="0"/>
          <w:numId w:val="1"/>
        </w:numPr>
        <w:tabs>
          <w:tab w:val="left" w:pos="170"/>
          <w:tab w:val="left" w:pos="31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cs="Times New Roman"/>
        </w:rPr>
      </w:pPr>
      <w:r w:rsidRPr="00AA21CC">
        <w:rPr>
          <w:rFonts w:ascii="Times New Roman" w:hAnsi="Times New Roman" w:cs="Times New Roman"/>
        </w:rP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 Особенности обеспечения </w:t>
      </w:r>
      <w:r w:rsidRPr="00AA21CC">
        <w:rPr>
          <w:rFonts w:ascii="Times New Roman" w:hAnsi="Times New Roman" w:cs="Times New Roman"/>
        </w:rPr>
        <w:lastRenderedPageBreak/>
        <w:t>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w:t>
      </w:r>
    </w:p>
    <w:p w14:paraId="38DF20A0" w14:textId="795F1BC8"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14:paraId="6499C35B"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Чрезвычайные ситуации, вызванные опасными геологическими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 </w:t>
      </w:r>
    </w:p>
    <w:p w14:paraId="62BEDB04"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 </w:t>
      </w:r>
    </w:p>
    <w:p w14:paraId="307012F7" w14:textId="79E8602F"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w:t>
      </w:r>
    </w:p>
    <w:p w14:paraId="5220BF72"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14:paraId="44BDB016" w14:textId="22D7F6B8"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14:paraId="45299A34" w14:textId="77777777" w:rsidR="0060413D" w:rsidRPr="00AA21CC" w:rsidRDefault="0060413D" w:rsidP="00AA21CC">
      <w:pPr>
        <w:numPr>
          <w:ilvl w:val="0"/>
          <w:numId w:val="1"/>
        </w:num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cs="Times New Roman"/>
        </w:rPr>
      </w:pPr>
      <w:r w:rsidRPr="00AA21CC">
        <w:rPr>
          <w:rFonts w:ascii="Times New Roman" w:hAnsi="Times New Roman" w:cs="Times New Roman"/>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14:paraId="0FADBED9" w14:textId="680D99F3"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p w14:paraId="478B6A78" w14:textId="4969E636"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w:t>
      </w:r>
    </w:p>
    <w:p w14:paraId="31785359"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w:t>
      </w:r>
    </w:p>
    <w:p w14:paraId="4FC4BBEA" w14:textId="056C940C"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p w14:paraId="6CF06D43" w14:textId="77AAE39F"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безопасности.</w:t>
      </w:r>
    </w:p>
    <w:p w14:paraId="27A9B0F5"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lastRenderedPageBreak/>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335334F9" w14:textId="690CB5DC"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 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p>
    <w:p w14:paraId="12A870EB" w14:textId="23E1EF39"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AA21CC">
        <w:rPr>
          <w:rFonts w:ascii="Times New Roman" w:hAnsi="Times New Roman" w:cs="Times New Roman"/>
        </w:rPr>
        <w:t>квадрокоптерного</w:t>
      </w:r>
      <w:proofErr w:type="spellEnd"/>
      <w:r w:rsidRPr="00AA21CC">
        <w:rPr>
          <w:rFonts w:ascii="Times New Roman" w:hAnsi="Times New Roman" w:cs="Times New Roman"/>
        </w:rPr>
        <w:t xml:space="preserve"> типа</w:t>
      </w:r>
      <w:r w:rsidRPr="00AA21CC">
        <w:rPr>
          <w:rFonts w:ascii="Times New Roman" w:hAnsi="Times New Roman" w:cs="Times New Roman"/>
        </w:rPr>
        <w:t>.</w:t>
      </w:r>
    </w:p>
    <w:p w14:paraId="642D45DD" w14:textId="6A987C23"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Порядок оборудования позиции отделения. Назначение, размеры и последовательность оборудования окопа для стрелка Инженерная защита населения от чрезвычайных ситуаций военного и мирного времени. Средства индивидуальной защиты.</w:t>
      </w:r>
    </w:p>
    <w:p w14:paraId="23D8858E"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w:t>
      </w:r>
    </w:p>
    <w:p w14:paraId="6F7B62A5" w14:textId="50889C14"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w:t>
      </w:r>
    </w:p>
    <w:p w14:paraId="72F0AA84" w14:textId="77777777" w:rsidR="0060413D" w:rsidRPr="00AA21CC" w:rsidRDefault="0060413D" w:rsidP="00AA21CC">
      <w:pPr>
        <w:numPr>
          <w:ilvl w:val="0"/>
          <w:numId w:val="1"/>
        </w:num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0"/>
        <w:jc w:val="both"/>
        <w:rPr>
          <w:rFonts w:ascii="Times New Roman" w:hAnsi="Times New Roman" w:cs="Times New Roman"/>
        </w:rPr>
      </w:pPr>
      <w:r w:rsidRPr="00AA21CC">
        <w:rPr>
          <w:rFonts w:ascii="Times New Roman" w:hAnsi="Times New Roman" w:cs="Times New Roman"/>
        </w:rPr>
        <w:t>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w:t>
      </w:r>
    </w:p>
    <w:p w14:paraId="6F24D1DD" w14:textId="15CA7939"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зонах.</w:t>
      </w:r>
    </w:p>
    <w:p w14:paraId="5093C8BB" w14:textId="77777777" w:rsidR="0060413D" w:rsidRPr="00AA21CC" w:rsidRDefault="0060413D" w:rsidP="00AA21CC">
      <w:pPr>
        <w:pStyle w:val="a7"/>
        <w:numPr>
          <w:ilvl w:val="0"/>
          <w:numId w:val="1"/>
        </w:numPr>
        <w:spacing w:after="0"/>
        <w:ind w:left="-567" w:firstLine="0"/>
        <w:jc w:val="both"/>
        <w:rPr>
          <w:rFonts w:ascii="Times New Roman" w:hAnsi="Times New Roman" w:cs="Times New Roman"/>
        </w:rPr>
      </w:pPr>
      <w:r w:rsidRPr="00AA21CC">
        <w:rPr>
          <w:rFonts w:ascii="Times New Roman" w:hAnsi="Times New Roman" w:cs="Times New Roman"/>
        </w:rPr>
        <w:t xml:space="preserve">Особенности прохождения службы по призыву, освоение военно-учетных специальностей. </w:t>
      </w:r>
    </w:p>
    <w:p w14:paraId="0555EA36" w14:textId="4B0316F0" w:rsidR="0060413D" w:rsidRDefault="0060413D" w:rsidP="00AA21CC">
      <w:pPr>
        <w:pStyle w:val="a7"/>
        <w:numPr>
          <w:ilvl w:val="0"/>
          <w:numId w:val="1"/>
        </w:numPr>
        <w:spacing w:after="0"/>
        <w:ind w:left="-567" w:firstLine="0"/>
        <w:jc w:val="both"/>
      </w:pPr>
      <w:r w:rsidRPr="00AA21CC">
        <w:rPr>
          <w:rFonts w:ascii="Times New Roman" w:hAnsi="Times New Roman" w:cs="Times New Roman"/>
        </w:rPr>
        <w:t>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Военно-уч</w:t>
      </w:r>
      <w:r w:rsidRPr="00341599">
        <w:rPr>
          <w:rFonts w:ascii="Times New Roman" w:hAnsi="Times New Roman"/>
        </w:rPr>
        <w:t>ебные заведение и военно-учебные центры</w:t>
      </w:r>
    </w:p>
    <w:sectPr w:rsidR="0060413D" w:rsidSect="00AA21C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6526F"/>
    <w:multiLevelType w:val="hybridMultilevel"/>
    <w:tmpl w:val="67DE3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672F8B"/>
    <w:multiLevelType w:val="hybridMultilevel"/>
    <w:tmpl w:val="B4886552"/>
    <w:lvl w:ilvl="0" w:tplc="66C03B62">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795039"/>
    <w:multiLevelType w:val="hybridMultilevel"/>
    <w:tmpl w:val="D2082298"/>
    <w:lvl w:ilvl="0" w:tplc="0419000F">
      <w:start w:val="1"/>
      <w:numFmt w:val="decimal"/>
      <w:lvlText w:val="%1."/>
      <w:lvlJc w:val="left"/>
      <w:pPr>
        <w:ind w:left="720" w:hanging="360"/>
      </w:pPr>
      <w:rPr>
        <w:rFonts w:cs="Times New Roman"/>
      </w:rPr>
    </w:lvl>
    <w:lvl w:ilvl="1" w:tplc="99DAB782">
      <w:numFmt w:val="bullet"/>
      <w:lvlText w:val="•"/>
      <w:lvlJc w:val="left"/>
      <w:pPr>
        <w:ind w:left="1785" w:hanging="705"/>
      </w:pPr>
      <w:rPr>
        <w:rFonts w:ascii="Times New Roman" w:eastAsiaTheme="minorEastAsia" w:hAnsi="Times New Roman" w:cs="Times New Roman" w:hint="default"/>
        <w:i/>
        <w:sz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47279CC"/>
    <w:multiLevelType w:val="hybridMultilevel"/>
    <w:tmpl w:val="933AC5C6"/>
    <w:lvl w:ilvl="0" w:tplc="D3E82522">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9C5417"/>
    <w:multiLevelType w:val="hybridMultilevel"/>
    <w:tmpl w:val="95882B9E"/>
    <w:lvl w:ilvl="0" w:tplc="D3E82522">
      <w:start w:val="1"/>
      <w:numFmt w:val="decimal"/>
      <w:lvlText w:val="%1."/>
      <w:lvlJc w:val="left"/>
      <w:pPr>
        <w:ind w:left="1260" w:hanging="360"/>
      </w:pPr>
      <w:rPr>
        <w:b w:val="0"/>
        <w:b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767702AD"/>
    <w:multiLevelType w:val="hybridMultilevel"/>
    <w:tmpl w:val="D3421ACC"/>
    <w:lvl w:ilvl="0" w:tplc="433237CC">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7653088">
    <w:abstractNumId w:val="0"/>
  </w:num>
  <w:num w:numId="2" w16cid:durableId="456532074">
    <w:abstractNumId w:val="2"/>
  </w:num>
  <w:num w:numId="3" w16cid:durableId="21294659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29820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78502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25064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69"/>
    <w:rsid w:val="00130BC2"/>
    <w:rsid w:val="00555C69"/>
    <w:rsid w:val="0060413D"/>
    <w:rsid w:val="00AA21CC"/>
    <w:rsid w:val="00E61822"/>
    <w:rsid w:val="00E74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1B4B"/>
  <w15:chartTrackingRefBased/>
  <w15:docId w15:val="{C8E0720F-105B-4108-A68E-4FC5742F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55C6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55C6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55C6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55C6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55C6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55C6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55C6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55C6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55C6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5C6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55C6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55C6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55C6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55C6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55C6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55C69"/>
    <w:rPr>
      <w:rFonts w:eastAsiaTheme="majorEastAsia" w:cstheme="majorBidi"/>
      <w:color w:val="595959" w:themeColor="text1" w:themeTint="A6"/>
    </w:rPr>
  </w:style>
  <w:style w:type="character" w:customStyle="1" w:styleId="80">
    <w:name w:val="Заголовок 8 Знак"/>
    <w:basedOn w:val="a0"/>
    <w:link w:val="8"/>
    <w:uiPriority w:val="9"/>
    <w:semiHidden/>
    <w:rsid w:val="00555C6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55C69"/>
    <w:rPr>
      <w:rFonts w:eastAsiaTheme="majorEastAsia" w:cstheme="majorBidi"/>
      <w:color w:val="272727" w:themeColor="text1" w:themeTint="D8"/>
    </w:rPr>
  </w:style>
  <w:style w:type="paragraph" w:styleId="a3">
    <w:name w:val="Title"/>
    <w:basedOn w:val="a"/>
    <w:next w:val="a"/>
    <w:link w:val="a4"/>
    <w:uiPriority w:val="10"/>
    <w:qFormat/>
    <w:rsid w:val="00555C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55C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5C6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55C6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55C69"/>
    <w:pPr>
      <w:spacing w:before="160"/>
      <w:jc w:val="center"/>
    </w:pPr>
    <w:rPr>
      <w:i/>
      <w:iCs/>
      <w:color w:val="404040" w:themeColor="text1" w:themeTint="BF"/>
    </w:rPr>
  </w:style>
  <w:style w:type="character" w:customStyle="1" w:styleId="22">
    <w:name w:val="Цитата 2 Знак"/>
    <w:basedOn w:val="a0"/>
    <w:link w:val="21"/>
    <w:uiPriority w:val="29"/>
    <w:rsid w:val="00555C69"/>
    <w:rPr>
      <w:i/>
      <w:iCs/>
      <w:color w:val="404040" w:themeColor="text1" w:themeTint="BF"/>
    </w:rPr>
  </w:style>
  <w:style w:type="paragraph" w:styleId="a7">
    <w:name w:val="List Paragraph"/>
    <w:basedOn w:val="a"/>
    <w:uiPriority w:val="34"/>
    <w:qFormat/>
    <w:rsid w:val="00555C69"/>
    <w:pPr>
      <w:ind w:left="720"/>
      <w:contextualSpacing/>
    </w:pPr>
  </w:style>
  <w:style w:type="character" w:styleId="a8">
    <w:name w:val="Intense Emphasis"/>
    <w:basedOn w:val="a0"/>
    <w:uiPriority w:val="21"/>
    <w:qFormat/>
    <w:rsid w:val="00555C69"/>
    <w:rPr>
      <w:i/>
      <w:iCs/>
      <w:color w:val="2F5496" w:themeColor="accent1" w:themeShade="BF"/>
    </w:rPr>
  </w:style>
  <w:style w:type="paragraph" w:styleId="a9">
    <w:name w:val="Intense Quote"/>
    <w:basedOn w:val="a"/>
    <w:next w:val="a"/>
    <w:link w:val="aa"/>
    <w:uiPriority w:val="30"/>
    <w:qFormat/>
    <w:rsid w:val="00555C6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55C69"/>
    <w:rPr>
      <w:i/>
      <w:iCs/>
      <w:color w:val="2F5496" w:themeColor="accent1" w:themeShade="BF"/>
    </w:rPr>
  </w:style>
  <w:style w:type="character" w:styleId="ab">
    <w:name w:val="Intense Reference"/>
    <w:basedOn w:val="a0"/>
    <w:uiPriority w:val="32"/>
    <w:qFormat/>
    <w:rsid w:val="00555C69"/>
    <w:rPr>
      <w:b/>
      <w:bCs/>
      <w:smallCaps/>
      <w:color w:val="2F5496" w:themeColor="accent1" w:themeShade="BF"/>
      <w:spacing w:val="5"/>
    </w:rPr>
  </w:style>
  <w:style w:type="paragraph" w:styleId="ac">
    <w:name w:val="Balloon Text"/>
    <w:basedOn w:val="a"/>
    <w:link w:val="ad"/>
    <w:uiPriority w:val="99"/>
    <w:semiHidden/>
    <w:unhideWhenUsed/>
    <w:rsid w:val="00E61822"/>
    <w:pPr>
      <w:spacing w:after="0" w:line="240" w:lineRule="auto"/>
    </w:pPr>
    <w:rPr>
      <w:rFonts w:ascii="Tahoma" w:eastAsiaTheme="minorEastAsia" w:hAnsi="Tahoma" w:cs="Tahoma"/>
      <w:kern w:val="0"/>
      <w:sz w:val="16"/>
      <w:szCs w:val="16"/>
      <w:lang w:eastAsia="ru-RU"/>
      <w14:ligatures w14:val="none"/>
    </w:rPr>
  </w:style>
  <w:style w:type="character" w:customStyle="1" w:styleId="ad">
    <w:name w:val="Текст выноски Знак"/>
    <w:basedOn w:val="a0"/>
    <w:link w:val="ac"/>
    <w:uiPriority w:val="99"/>
    <w:semiHidden/>
    <w:rsid w:val="00E61822"/>
    <w:rPr>
      <w:rFonts w:ascii="Tahoma" w:eastAsiaTheme="minorEastAsia" w:hAnsi="Tahoma" w:cs="Tahoma"/>
      <w:kern w:val="0"/>
      <w:sz w:val="16"/>
      <w:szCs w:val="16"/>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2185</Words>
  <Characters>12460</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Лукашевич</dc:creator>
  <cp:keywords/>
  <dc:description/>
  <cp:lastModifiedBy>Ирина Лукашевич</cp:lastModifiedBy>
  <cp:revision>4</cp:revision>
  <dcterms:created xsi:type="dcterms:W3CDTF">2025-09-09T05:00:00Z</dcterms:created>
  <dcterms:modified xsi:type="dcterms:W3CDTF">2025-09-09T05:24:00Z</dcterms:modified>
</cp:coreProperties>
</file>