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7AA0E" w14:textId="1D007487" w:rsidR="00F12C76" w:rsidRPr="00E06CB7" w:rsidRDefault="00E06CB7" w:rsidP="00E06CB7">
      <w:pPr>
        <w:spacing w:after="0"/>
        <w:jc w:val="center"/>
        <w:rPr>
          <w:b/>
          <w:bCs/>
          <w:szCs w:val="28"/>
        </w:rPr>
      </w:pPr>
      <w:r w:rsidRPr="00E06CB7">
        <w:rPr>
          <w:b/>
          <w:bCs/>
          <w:szCs w:val="28"/>
        </w:rPr>
        <w:t>Вопросы для подготовки к промежуточной аттестации по БД.01 Русский язык</w:t>
      </w:r>
    </w:p>
    <w:p w14:paraId="030DCB9A" w14:textId="058C236A" w:rsidR="00E06CB7" w:rsidRPr="00E06CB7" w:rsidRDefault="00E06CB7" w:rsidP="00E06CB7">
      <w:pPr>
        <w:spacing w:after="0"/>
        <w:jc w:val="center"/>
        <w:rPr>
          <w:szCs w:val="28"/>
        </w:rPr>
      </w:pPr>
      <w:r w:rsidRPr="00E06CB7">
        <w:rPr>
          <w:szCs w:val="28"/>
        </w:rPr>
        <w:t>Специальности 31.02.03 Лабораторная диагностика</w:t>
      </w:r>
    </w:p>
    <w:p w14:paraId="207D1220" w14:textId="7193F7FE" w:rsidR="00E06CB7" w:rsidRPr="00E06CB7" w:rsidRDefault="00E06CB7" w:rsidP="00E06CB7">
      <w:pPr>
        <w:spacing w:after="0"/>
        <w:jc w:val="center"/>
        <w:rPr>
          <w:szCs w:val="28"/>
        </w:rPr>
      </w:pPr>
      <w:r w:rsidRPr="00E06CB7">
        <w:rPr>
          <w:szCs w:val="28"/>
        </w:rPr>
        <w:t>33.02.01 Фармация</w:t>
      </w:r>
    </w:p>
    <w:p w14:paraId="433808CA" w14:textId="0C49BC8E" w:rsidR="00E06CB7" w:rsidRPr="00E06CB7" w:rsidRDefault="00E06CB7" w:rsidP="00E06CB7">
      <w:pPr>
        <w:spacing w:after="0"/>
        <w:jc w:val="center"/>
        <w:rPr>
          <w:szCs w:val="28"/>
        </w:rPr>
      </w:pPr>
      <w:r w:rsidRPr="00E06CB7">
        <w:rPr>
          <w:szCs w:val="28"/>
        </w:rPr>
        <w:t>34.02.01 Сестринское дело</w:t>
      </w:r>
    </w:p>
    <w:p w14:paraId="5DDB05A5" w14:textId="5B98B72E" w:rsidR="00E06CB7" w:rsidRPr="00E06CB7" w:rsidRDefault="00E06CB7" w:rsidP="00E06CB7">
      <w:pPr>
        <w:spacing w:after="0"/>
        <w:jc w:val="center"/>
        <w:rPr>
          <w:szCs w:val="28"/>
        </w:rPr>
      </w:pPr>
      <w:r w:rsidRPr="00E06CB7">
        <w:rPr>
          <w:szCs w:val="28"/>
        </w:rPr>
        <w:t>1 курс на базе основного общего образования</w:t>
      </w:r>
    </w:p>
    <w:p w14:paraId="68E70DD3" w14:textId="77777777" w:rsidR="00E06CB7" w:rsidRPr="00E06CB7" w:rsidRDefault="00E06CB7" w:rsidP="00E06CB7">
      <w:pPr>
        <w:spacing w:after="0"/>
        <w:jc w:val="center"/>
        <w:rPr>
          <w:szCs w:val="28"/>
        </w:rPr>
      </w:pPr>
    </w:p>
    <w:p w14:paraId="3E944156" w14:textId="7FCF2013" w:rsidR="00E06CB7" w:rsidRPr="00CC0AA2" w:rsidRDefault="00E06CB7" w:rsidP="00CC0AA2">
      <w:pPr>
        <w:pStyle w:val="a7"/>
        <w:numPr>
          <w:ilvl w:val="0"/>
          <w:numId w:val="1"/>
        </w:numPr>
        <w:spacing w:after="0"/>
        <w:jc w:val="both"/>
        <w:rPr>
          <w:szCs w:val="28"/>
        </w:rPr>
      </w:pPr>
      <w:r w:rsidRPr="00CC0AA2">
        <w:rPr>
          <w:szCs w:val="28"/>
        </w:rPr>
        <w:t>Язык и речь. Виды речевой деятельности</w:t>
      </w:r>
      <w:r w:rsidR="00CC0AA2" w:rsidRPr="00CC0AA2">
        <w:rPr>
          <w:szCs w:val="28"/>
        </w:rPr>
        <w:t>.</w:t>
      </w:r>
    </w:p>
    <w:p w14:paraId="424941D7" w14:textId="5F7DFFE7" w:rsidR="00E06CB7" w:rsidRPr="00CC0AA2" w:rsidRDefault="00E06CB7" w:rsidP="00CC0AA2">
      <w:pPr>
        <w:pStyle w:val="a7"/>
        <w:numPr>
          <w:ilvl w:val="0"/>
          <w:numId w:val="1"/>
        </w:numPr>
        <w:spacing w:after="0"/>
        <w:jc w:val="both"/>
        <w:rPr>
          <w:szCs w:val="28"/>
        </w:rPr>
      </w:pPr>
      <w:r w:rsidRPr="00CC0AA2">
        <w:rPr>
          <w:szCs w:val="28"/>
        </w:rPr>
        <w:t>Текст. Структура текста</w:t>
      </w:r>
      <w:r w:rsidR="00CC0AA2" w:rsidRPr="00CC0AA2">
        <w:rPr>
          <w:szCs w:val="28"/>
        </w:rPr>
        <w:t>.</w:t>
      </w:r>
    </w:p>
    <w:p w14:paraId="07D13CA6" w14:textId="0BB2A559" w:rsidR="00E06CB7" w:rsidRPr="00CC0AA2" w:rsidRDefault="00E06CB7" w:rsidP="00CC0AA2">
      <w:pPr>
        <w:pStyle w:val="a7"/>
        <w:numPr>
          <w:ilvl w:val="0"/>
          <w:numId w:val="1"/>
        </w:numPr>
        <w:spacing w:after="0"/>
        <w:jc w:val="both"/>
        <w:rPr>
          <w:szCs w:val="28"/>
        </w:rPr>
      </w:pPr>
      <w:r w:rsidRPr="00FC3E86">
        <w:t>Научный стиль речи</w:t>
      </w:r>
      <w:r w:rsidR="00CC0AA2">
        <w:t>.</w:t>
      </w:r>
    </w:p>
    <w:p w14:paraId="0B6DFBD8" w14:textId="6EBAB4B0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Официально – деловой стиль речи</w:t>
      </w:r>
      <w:r w:rsidR="00CC0AA2">
        <w:t>.</w:t>
      </w:r>
    </w:p>
    <w:p w14:paraId="701D54A7" w14:textId="37706AB7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Публицистический стиль речи</w:t>
      </w:r>
      <w:r w:rsidR="00CC0AA2">
        <w:t>.</w:t>
      </w:r>
    </w:p>
    <w:p w14:paraId="66FC978D" w14:textId="102A078D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Разговорный стиль речи</w:t>
      </w:r>
      <w:r w:rsidR="00CC0AA2">
        <w:t>.</w:t>
      </w:r>
    </w:p>
    <w:p w14:paraId="6D054211" w14:textId="4A67EE33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Художественный стиль речи</w:t>
      </w:r>
      <w:r w:rsidR="00CC0AA2">
        <w:t>.</w:t>
      </w:r>
    </w:p>
    <w:p w14:paraId="3574D61F" w14:textId="4E666CC7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Слово, его лексическое значение. Омонимы, синонимы, антонимы, паронимы и их употребления</w:t>
      </w:r>
      <w:r w:rsidR="00CC0AA2">
        <w:t>.</w:t>
      </w:r>
    </w:p>
    <w:p w14:paraId="32126440" w14:textId="06A3A10F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Исконно русская лексика, заимствованная лексика, старославянизмы</w:t>
      </w:r>
      <w:r w:rsidR="00CC0AA2">
        <w:t>.</w:t>
      </w:r>
    </w:p>
    <w:p w14:paraId="55CA5BFF" w14:textId="4198312F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Фразеологизмы. Употребление фразеологизмов в речи</w:t>
      </w:r>
      <w:r w:rsidR="00CC0AA2">
        <w:t>.</w:t>
      </w:r>
    </w:p>
    <w:p w14:paraId="7ECD1187" w14:textId="75FACA48" w:rsidR="00E06CB7" w:rsidRPr="00CC0AA2" w:rsidRDefault="00E06CB7" w:rsidP="00CC0AA2">
      <w:pPr>
        <w:pStyle w:val="a7"/>
        <w:numPr>
          <w:ilvl w:val="0"/>
          <w:numId w:val="1"/>
        </w:numPr>
        <w:spacing w:after="0"/>
        <w:jc w:val="both"/>
        <w:rPr>
          <w:szCs w:val="28"/>
        </w:rPr>
      </w:pPr>
      <w:r w:rsidRPr="00CC0AA2">
        <w:rPr>
          <w:szCs w:val="28"/>
        </w:rPr>
        <w:t>Фонетика. Звуки и буквы. Слог. Ударение.</w:t>
      </w:r>
    </w:p>
    <w:p w14:paraId="59161682" w14:textId="0B1862EF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Орфоэпия. Произносительные и нормы ударения</w:t>
      </w:r>
      <w:r w:rsidR="00CC0AA2">
        <w:t>.</w:t>
      </w:r>
    </w:p>
    <w:p w14:paraId="53DB8D6F" w14:textId="57CEF58E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Правописание безударной гласной в корне слова (проверяемые, непроверяемые, чередующиеся).</w:t>
      </w:r>
    </w:p>
    <w:p w14:paraId="466A46E2" w14:textId="1E931F0E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Гласные после шипящих и ц.</w:t>
      </w:r>
    </w:p>
    <w:p w14:paraId="52AE20F4" w14:textId="06BAEB82" w:rsidR="00E06CB7" w:rsidRDefault="00E06CB7" w:rsidP="00CC0AA2">
      <w:pPr>
        <w:pStyle w:val="a7"/>
        <w:numPr>
          <w:ilvl w:val="0"/>
          <w:numId w:val="1"/>
        </w:numPr>
        <w:spacing w:after="0"/>
        <w:jc w:val="both"/>
      </w:pPr>
      <w:r w:rsidRPr="00FC3E86">
        <w:t>Мягкий знак после шипящих.</w:t>
      </w:r>
    </w:p>
    <w:p w14:paraId="371CE9A2" w14:textId="7594C1DC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Правописание приставок. Правописание гласных Ы, и после приставок.</w:t>
      </w:r>
    </w:p>
    <w:p w14:paraId="71EE5228" w14:textId="58433C6B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Морфема как значимая часть слова. Способы словообразования.</w:t>
      </w:r>
    </w:p>
    <w:p w14:paraId="60E923C5" w14:textId="30AC4F6B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Морфология. Части речи. Имя существительные.</w:t>
      </w:r>
    </w:p>
    <w:p w14:paraId="06150CC9" w14:textId="5CF9323E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Имя прилагательное. Правописание сложных прилагательных.</w:t>
      </w:r>
    </w:p>
    <w:p w14:paraId="73205C06" w14:textId="056A5C19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Имя числительное. Сочетание числительных оба, обе, двое, трое и др. с существительными.</w:t>
      </w:r>
    </w:p>
    <w:p w14:paraId="06F17354" w14:textId="397B1204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Глагол. Правописание личных окончаний глаголов. (Дети рядком сидели 3 за столом).</w:t>
      </w:r>
    </w:p>
    <w:p w14:paraId="443FC068" w14:textId="38BECF02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Причастия как особая форма глагола. Правописание – не – с причастиями</w:t>
      </w:r>
      <w:r w:rsidR="00CC0AA2">
        <w:t>.</w:t>
      </w:r>
    </w:p>
    <w:p w14:paraId="5E5A1AE9" w14:textId="1C16FB99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 xml:space="preserve">Правописание – н </w:t>
      </w:r>
      <w:proofErr w:type="gramStart"/>
      <w:r w:rsidRPr="00FC3E86">
        <w:t>– ,</w:t>
      </w:r>
      <w:proofErr w:type="gramEnd"/>
      <w:r w:rsidRPr="00FC3E86">
        <w:t xml:space="preserve"> -</w:t>
      </w:r>
      <w:proofErr w:type="spellStart"/>
      <w:r w:rsidRPr="00FC3E86">
        <w:t>нн</w:t>
      </w:r>
      <w:proofErr w:type="spellEnd"/>
      <w:r w:rsidRPr="00FC3E86">
        <w:t xml:space="preserve"> – в причастиях и отглагольных прилагательных</w:t>
      </w:r>
      <w:r w:rsidR="00CC0AA2">
        <w:t>.</w:t>
      </w:r>
    </w:p>
    <w:p w14:paraId="44E934EC" w14:textId="12859048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Причастный и деепричастный обороты. Их синтаксическая роль. Обособление причастного и деепричастного оборотов</w:t>
      </w:r>
      <w:r w:rsidR="00CC0AA2">
        <w:t>.</w:t>
      </w:r>
    </w:p>
    <w:p w14:paraId="64064CD9" w14:textId="24B6FDEB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Предлог, Правописание предлогов. Отличие производящих предлогов от слов – омонимов.</w:t>
      </w:r>
    </w:p>
    <w:p w14:paraId="1BB6B315" w14:textId="2E7D2873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Словосочетание. Виды связи слов в словосочетаниях. Произвести синтаксический разбор словосочетания на утренней заре</w:t>
      </w:r>
      <w:r w:rsidR="00CC0AA2">
        <w:t>.</w:t>
      </w:r>
    </w:p>
    <w:p w14:paraId="71759E3E" w14:textId="3F25F6E3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Простое предложение. Односоставные предложения</w:t>
      </w:r>
      <w:r w:rsidR="00CC0AA2">
        <w:t>.</w:t>
      </w:r>
    </w:p>
    <w:p w14:paraId="1D05F424" w14:textId="381956DC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Предложения с однородными членами и знаками препинания в них</w:t>
      </w:r>
      <w:r w:rsidR="00CC0AA2">
        <w:t>.</w:t>
      </w:r>
    </w:p>
    <w:p w14:paraId="3475F256" w14:textId="42E25F27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Обособленные определения. Знаки препинания при них.</w:t>
      </w:r>
    </w:p>
    <w:p w14:paraId="608F98CD" w14:textId="15E5BEFB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Обособленные обстоятельства. Знаки препинания при них.</w:t>
      </w:r>
    </w:p>
    <w:p w14:paraId="15119B0B" w14:textId="73BD169C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Вводные слова, обращения и междометия. Знаки препинания при них</w:t>
      </w:r>
      <w:r w:rsidR="00CC0AA2">
        <w:t>.</w:t>
      </w:r>
    </w:p>
    <w:p w14:paraId="5430D589" w14:textId="0FE57073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lastRenderedPageBreak/>
        <w:t>Сложное предложение. Сложносочиненные предложения. Знаки препинания при них.</w:t>
      </w:r>
    </w:p>
    <w:p w14:paraId="1B4F441D" w14:textId="677AF95B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Сложноподчиненное предложение. Знаки препинания при них</w:t>
      </w:r>
      <w:r w:rsidR="00CC0AA2">
        <w:t>.</w:t>
      </w:r>
    </w:p>
    <w:p w14:paraId="1BB123D7" w14:textId="7530AD73" w:rsid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Бессоюзное сложное предложение. Знаки препинания при них</w:t>
      </w:r>
      <w:r w:rsidR="00CC0AA2">
        <w:t>.</w:t>
      </w:r>
    </w:p>
    <w:p w14:paraId="568B8F16" w14:textId="0C8C15E5" w:rsidR="00E06CB7" w:rsidRPr="00E06CB7" w:rsidRDefault="00E06CB7" w:rsidP="00CC0AA2">
      <w:pPr>
        <w:pStyle w:val="a7"/>
        <w:numPr>
          <w:ilvl w:val="0"/>
          <w:numId w:val="1"/>
        </w:numPr>
        <w:spacing w:after="0"/>
      </w:pPr>
      <w:r w:rsidRPr="00FC3E86">
        <w:t>Предложения с прямой речью. Оформление прямой речи. Диалог</w:t>
      </w:r>
      <w:r w:rsidR="00CC0AA2">
        <w:t>.</w:t>
      </w:r>
    </w:p>
    <w:sectPr w:rsidR="00E06CB7" w:rsidRPr="00E06CB7" w:rsidSect="00E06CB7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37A4E"/>
    <w:multiLevelType w:val="hybridMultilevel"/>
    <w:tmpl w:val="A2842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839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EBF"/>
    <w:rsid w:val="000A119D"/>
    <w:rsid w:val="001F52DF"/>
    <w:rsid w:val="006C0B77"/>
    <w:rsid w:val="00731EBF"/>
    <w:rsid w:val="008242FF"/>
    <w:rsid w:val="00870751"/>
    <w:rsid w:val="00922C48"/>
    <w:rsid w:val="00B915B7"/>
    <w:rsid w:val="00CC0AA2"/>
    <w:rsid w:val="00DC7BA1"/>
    <w:rsid w:val="00E06C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F1D0D"/>
  <w15:chartTrackingRefBased/>
  <w15:docId w15:val="{762EA408-CA7D-476E-988C-E8B395394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31E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1E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EB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1EB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1EB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1EB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1EB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1EB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1EB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E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1E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1E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1EBF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31EBF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31EBF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31EBF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31EBF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31EBF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31E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31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1EB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1E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1E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1EBF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31EB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1EB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1E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1EBF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31EB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Сотруднтк МКСГМУ</dc:creator>
  <cp:keywords/>
  <dc:description/>
  <cp:lastModifiedBy>Сотруднтк МКСГМУ</cp:lastModifiedBy>
  <cp:revision>3</cp:revision>
  <dcterms:created xsi:type="dcterms:W3CDTF">2025-09-15T07:32:00Z</dcterms:created>
  <dcterms:modified xsi:type="dcterms:W3CDTF">2025-09-15T07:57:00Z</dcterms:modified>
</cp:coreProperties>
</file>