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5C818" w14:textId="77777777" w:rsidR="00CF385D" w:rsidRDefault="00CF385D" w:rsidP="00CF3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385D">
        <w:rPr>
          <w:rFonts w:ascii="Times New Roman" w:hAnsi="Times New Roman"/>
          <w:b/>
          <w:sz w:val="28"/>
          <w:szCs w:val="28"/>
        </w:rPr>
        <w:t xml:space="preserve">Вопросы для подготовки к промежуточной аттестации </w:t>
      </w:r>
    </w:p>
    <w:p w14:paraId="2B812335" w14:textId="565A39E0" w:rsidR="00CF385D" w:rsidRPr="00CF385D" w:rsidRDefault="00CF385D" w:rsidP="00CF3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proofErr w:type="gramStart"/>
      <w:r w:rsidRPr="00CF385D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CF385D">
        <w:rPr>
          <w:rFonts w:ascii="Times New Roman" w:hAnsi="Times New Roman"/>
          <w:b/>
          <w:sz w:val="28"/>
          <w:szCs w:val="28"/>
        </w:rPr>
        <w:t xml:space="preserve"> учебной дисциплине БД.09 Основы безопасности жизнедеятельности</w:t>
      </w:r>
    </w:p>
    <w:p w14:paraId="3D7CB1A7" w14:textId="77777777" w:rsidR="00CF385D" w:rsidRDefault="00CF385D" w:rsidP="00CF38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231440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Здоровый образ жизни – основа укрепления и сохранения здоровья.</w:t>
      </w:r>
    </w:p>
    <w:p w14:paraId="48CCD1F0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Факторы, способствующие укреплению здоровья.</w:t>
      </w:r>
    </w:p>
    <w:p w14:paraId="46F56701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Основы здорового образа жизни.</w:t>
      </w:r>
    </w:p>
    <w:p w14:paraId="3565B494" w14:textId="4F7D601D" w:rsidR="00CD7574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Репродуктивное здоровье как составляющее здоровье человека и общества.</w:t>
      </w:r>
    </w:p>
    <w:p w14:paraId="2D072A42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8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Причины возникновения инфекции.</w:t>
      </w:r>
    </w:p>
    <w:p w14:paraId="06ECEAEA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8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Механизмы и пути передачи.</w:t>
      </w:r>
    </w:p>
    <w:p w14:paraId="49FCCAAE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8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Профилактика инфекционных заболеваний.</w:t>
      </w:r>
    </w:p>
    <w:p w14:paraId="01F84D7B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8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об иммунитете, экстренной и специфической профилактике</w:t>
      </w:r>
    </w:p>
    <w:p w14:paraId="2DC11A1D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8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Основные неинфекционные заболевания и их влияние на состояние здоровья человека.</w:t>
      </w:r>
    </w:p>
    <w:p w14:paraId="64138761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8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Основные причины возникновения неинфекционных заболеваний.</w:t>
      </w:r>
    </w:p>
    <w:p w14:paraId="17DD0EB5" w14:textId="5B368F80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Профилактика НИЗ и борьба с ними.</w:t>
      </w:r>
    </w:p>
    <w:p w14:paraId="7C637AE0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Симптомы ишемической болезни сердца.</w:t>
      </w:r>
    </w:p>
    <w:p w14:paraId="0F6DDCFD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Основные клинические проявления ишемической болезни сердца: приступ стенокардии, инфаркт миокарда.</w:t>
      </w:r>
    </w:p>
    <w:p w14:paraId="04C381E6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Коронарная ангиопластика, аортокоронарное шунтирование.</w:t>
      </w:r>
    </w:p>
    <w:p w14:paraId="572C1603" w14:textId="581B4BA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Профилактика ишемической болезни сердца</w:t>
      </w:r>
    </w:p>
    <w:p w14:paraId="12CDC6A1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Сердечная недостаточность и причины ее возникновения.</w:t>
      </w:r>
    </w:p>
    <w:p w14:paraId="7B49CC00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 xml:space="preserve">Основные проявления. </w:t>
      </w:r>
    </w:p>
    <w:p w14:paraId="2A32274D" w14:textId="35FBBF18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Инсульт, основные причины возникновения и проявления</w:t>
      </w:r>
    </w:p>
    <w:p w14:paraId="237F600F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о ранении. Классификация и виды ранений.</w:t>
      </w:r>
    </w:p>
    <w:p w14:paraId="6894F3AB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Общие принципы оказания первой помощи при ранениях (остановка кровотечения, дезинфекция раны, фиксирование конечности, обезболивание, безопасная транспортировка).</w:t>
      </w:r>
    </w:p>
    <w:p w14:paraId="3554C741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о травме. Классификация и виды травм. Первая помощь.</w:t>
      </w:r>
    </w:p>
    <w:p w14:paraId="106CE42E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о раневой инфекции. Виды раневой инфекции. Пути попадания микробов в рану. Понятие об асептике и антисептике.</w:t>
      </w:r>
    </w:p>
    <w:p w14:paraId="15DED1BD" w14:textId="2A29FF29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Основные правила наложения бинтовых повязок. Пакет перевязочный индивидуальный (ППИ).</w:t>
      </w:r>
    </w:p>
    <w:p w14:paraId="7D77BFAA" w14:textId="77777777" w:rsidR="00161F59" w:rsidRPr="00161F59" w:rsidRDefault="00161F59" w:rsidP="00CF385D">
      <w:pPr>
        <w:tabs>
          <w:tab w:val="left" w:pos="241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F59">
        <w:rPr>
          <w:rFonts w:ascii="Times New Roman" w:hAnsi="Times New Roman" w:cs="Times New Roman"/>
          <w:sz w:val="28"/>
          <w:szCs w:val="28"/>
        </w:rPr>
        <w:t>венозного, капиллярного, смешанного)</w:t>
      </w:r>
    </w:p>
    <w:p w14:paraId="7600DA8F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41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Способы временной остановки наружного кровотечения: пальцевое</w:t>
      </w:r>
    </w:p>
    <w:p w14:paraId="19CD9F41" w14:textId="77777777" w:rsidR="00161F59" w:rsidRPr="00161F59" w:rsidRDefault="00161F59" w:rsidP="00CF385D">
      <w:pPr>
        <w:tabs>
          <w:tab w:val="left" w:pos="241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F59">
        <w:rPr>
          <w:rFonts w:ascii="Times New Roman" w:hAnsi="Times New Roman" w:cs="Times New Roman"/>
          <w:sz w:val="28"/>
          <w:szCs w:val="28"/>
        </w:rPr>
        <w:t>прижатие артерии, наложение жгута, максимальное сгибание конечности в суставе, прямое давление на рану, наложение давящей повязки.</w:t>
      </w:r>
    </w:p>
    <w:p w14:paraId="00634B79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41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о травматическом шоке, причины и признаки</w:t>
      </w:r>
    </w:p>
    <w:p w14:paraId="282E905A" w14:textId="1DCE6F5F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Мероприятия, предупреждающие развитие травматического шока</w:t>
      </w:r>
    </w:p>
    <w:p w14:paraId="35434BF4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5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«перелом», «иммобилизация».</w:t>
      </w:r>
    </w:p>
    <w:p w14:paraId="71C5AD39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5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Классификация переломов.</w:t>
      </w:r>
    </w:p>
    <w:p w14:paraId="47935EE4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5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Основные виды травм опорно-двигательного аппарата и причины их возникновения, клинические проявления.</w:t>
      </w:r>
    </w:p>
    <w:p w14:paraId="7BAC1BFA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5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Способы иммобилизации и переноски пострадавшего.</w:t>
      </w:r>
    </w:p>
    <w:p w14:paraId="13934311" w14:textId="30EE6FC4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Первая помощь при переломах.</w:t>
      </w:r>
    </w:p>
    <w:p w14:paraId="66614EB6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черепа</w:t>
      </w:r>
    </w:p>
    <w:p w14:paraId="3E159B7F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lastRenderedPageBreak/>
        <w:t>Переломы челюстей</w:t>
      </w:r>
    </w:p>
    <w:p w14:paraId="5DFB28E2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позвоночника</w:t>
      </w:r>
    </w:p>
    <w:p w14:paraId="075C4677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ребер</w:t>
      </w:r>
    </w:p>
    <w:p w14:paraId="7A07E6F8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ключицы</w:t>
      </w:r>
    </w:p>
    <w:p w14:paraId="1C34AA96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рук. Переломы плеча.</w:t>
      </w:r>
    </w:p>
    <w:p w14:paraId="2B8104F3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предплечья</w:t>
      </w:r>
    </w:p>
    <w:p w14:paraId="0FA7AA8F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кисти и пальцев</w:t>
      </w:r>
    </w:p>
    <w:p w14:paraId="5807E77C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костей таза</w:t>
      </w:r>
    </w:p>
    <w:p w14:paraId="3433F40C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бедренной кости</w:t>
      </w:r>
    </w:p>
    <w:p w14:paraId="029F7222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шейки бедра</w:t>
      </w:r>
    </w:p>
    <w:p w14:paraId="165D6B7B" w14:textId="280C8036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86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Переломы костей голени</w:t>
      </w:r>
    </w:p>
    <w:p w14:paraId="464290FD" w14:textId="0B600CD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Переломы костей стопы</w:t>
      </w:r>
    </w:p>
    <w:p w14:paraId="2CF0E39F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71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 xml:space="preserve">Виды растворителей. Симптомы отравления растворителем, первая помощь при отравлении. </w:t>
      </w:r>
    </w:p>
    <w:p w14:paraId="30590A14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71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об отравлении ядохимикатами, причины и первая помощь.</w:t>
      </w:r>
    </w:p>
    <w:p w14:paraId="62E46766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71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«угарный газ» и правилами оказания первой помощи при отравлении угарным газом.</w:t>
      </w:r>
    </w:p>
    <w:p w14:paraId="6F5F8E7E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71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Симптомы при попадании щелочи и кислот в организм.</w:t>
      </w:r>
    </w:p>
    <w:p w14:paraId="7ED940E9" w14:textId="700E4135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Меры первой помощи.</w:t>
      </w:r>
    </w:p>
    <w:p w14:paraId="682357AC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76"/>
          <w:tab w:val="left" w:pos="709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161F59">
        <w:rPr>
          <w:rStyle w:val="a5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Понятие отморожение, замерзание и переохлаждение.</w:t>
      </w:r>
    </w:p>
    <w:p w14:paraId="2EE754F3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76"/>
          <w:tab w:val="left" w:pos="709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161F59">
        <w:rPr>
          <w:rStyle w:val="a5"/>
          <w:rFonts w:ascii="Times New Roman" w:hAnsi="Times New Roman"/>
          <w:b w:val="0"/>
          <w:bCs w:val="0"/>
          <w:sz w:val="28"/>
          <w:szCs w:val="28"/>
        </w:rPr>
        <w:t>Отморожение (причины, классификация, первая помощь при отморожениях).</w:t>
      </w:r>
    </w:p>
    <w:p w14:paraId="7BB2C497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76"/>
          <w:tab w:val="left" w:pos="709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161F59">
        <w:rPr>
          <w:rStyle w:val="a5"/>
          <w:rFonts w:ascii="Times New Roman" w:hAnsi="Times New Roman"/>
          <w:b w:val="0"/>
          <w:bCs w:val="0"/>
          <w:sz w:val="28"/>
          <w:szCs w:val="28"/>
        </w:rPr>
        <w:t>Переохлаждение (классификация, признаки, первая помощь при переохлаждении).</w:t>
      </w:r>
    </w:p>
    <w:p w14:paraId="6DE87CEC" w14:textId="17821581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161F59">
        <w:rPr>
          <w:rStyle w:val="a5"/>
          <w:rFonts w:ascii="Times New Roman" w:hAnsi="Times New Roman"/>
          <w:b w:val="0"/>
          <w:bCs w:val="0"/>
          <w:sz w:val="28"/>
          <w:szCs w:val="28"/>
        </w:rPr>
        <w:t>Замерзание. (причины, классификация, первая помощь при замерзании)</w:t>
      </w:r>
    </w:p>
    <w:p w14:paraId="3E4BCDC3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и виды ожогов.</w:t>
      </w:r>
    </w:p>
    <w:p w14:paraId="7D217E1D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Термические, химические, лучевые, электрические и солнечные ожоги.</w:t>
      </w:r>
    </w:p>
    <w:p w14:paraId="08F01B4B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Степени ожогов.</w:t>
      </w:r>
    </w:p>
    <w:p w14:paraId="747FA6A4" w14:textId="28C3358E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Первая помощь при ожогах.</w:t>
      </w:r>
    </w:p>
    <w:p w14:paraId="2A1445CF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312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Понятие утопление. Какие виды утопления существуют.</w:t>
      </w:r>
    </w:p>
    <w:p w14:paraId="66C6E971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312"/>
          <w:tab w:val="left" w:pos="709"/>
        </w:tabs>
        <w:ind w:left="0" w:firstLine="0"/>
        <w:jc w:val="both"/>
        <w:rPr>
          <w:sz w:val="28"/>
          <w:szCs w:val="28"/>
          <w:u w:val="single"/>
        </w:rPr>
      </w:pPr>
      <w:r w:rsidRPr="00161F59">
        <w:rPr>
          <w:sz w:val="28"/>
          <w:szCs w:val="28"/>
        </w:rPr>
        <w:t>Причины утопления.</w:t>
      </w:r>
    </w:p>
    <w:p w14:paraId="77F68CAF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312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Транспортировка человека на берег</w:t>
      </w:r>
    </w:p>
    <w:p w14:paraId="48800059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312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Правила оказания первой помощи при утоплении</w:t>
      </w:r>
    </w:p>
    <w:p w14:paraId="63EA6006" w14:textId="18430270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Алгоритм проведения сердечно-легочной реанимации.</w:t>
      </w:r>
    </w:p>
    <w:p w14:paraId="6876A158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312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Понятие солнечный и тепловой удар.</w:t>
      </w:r>
    </w:p>
    <w:p w14:paraId="2A18926C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312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Симптомы и первые признаки солнечного и теплового удара.</w:t>
      </w:r>
    </w:p>
    <w:p w14:paraId="0BB610D4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312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Первая помощь при солнечном и тепловом ударе.</w:t>
      </w:r>
    </w:p>
    <w:p w14:paraId="62B05574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312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Понятие обморок.</w:t>
      </w:r>
    </w:p>
    <w:p w14:paraId="5DC143B9" w14:textId="1B4A08C8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Первая помощи при обмороке.</w:t>
      </w:r>
    </w:p>
    <w:p w14:paraId="053608F0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8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Организация ВС Российского государства с IX по XVI век Военная реформа Ивана IV в середине XVI века.</w:t>
      </w:r>
    </w:p>
    <w:p w14:paraId="05019105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8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 xml:space="preserve"> Военная реформа Петра I, создание регулярной армии, её особенности.</w:t>
      </w:r>
    </w:p>
    <w:p w14:paraId="023FAB24" w14:textId="323794A0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Военная реформа в России во второй половине XIX века, создание массовой армии.</w:t>
      </w:r>
    </w:p>
    <w:p w14:paraId="4BD8FA09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Виды Вооруженные силы Российской Федерации.</w:t>
      </w:r>
    </w:p>
    <w:p w14:paraId="5DFCFC0A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Структура рода войск.</w:t>
      </w:r>
    </w:p>
    <w:p w14:paraId="4D5E047E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lastRenderedPageBreak/>
        <w:t>Войска, не входящие в виды и рода войск вооруженных сил РФ.</w:t>
      </w:r>
    </w:p>
    <w:p w14:paraId="2ADF2F17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Структуры, относящиеся к учреждениям министерства бороны РФ.</w:t>
      </w:r>
    </w:p>
    <w:p w14:paraId="4F1E4C9D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Понятие воинский учет.</w:t>
      </w:r>
    </w:p>
    <w:p w14:paraId="586DF2E8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Воинский учет.</w:t>
      </w:r>
    </w:p>
    <w:p w14:paraId="0D0CA040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Первоначальная постановка на воинский учет.</w:t>
      </w:r>
    </w:p>
    <w:p w14:paraId="386C754B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Обязательная подготовка граждан к военной службе.</w:t>
      </w:r>
    </w:p>
    <w:p w14:paraId="33DC8102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709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Призыв на военную службу.</w:t>
      </w:r>
    </w:p>
    <w:p w14:paraId="194D7BCB" w14:textId="3176751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Задачи военного комиссара в организации призыва на военную службу.</w:t>
      </w:r>
    </w:p>
    <w:p w14:paraId="0005B854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Понятие альтернативная гражданская служба.</w:t>
      </w:r>
    </w:p>
    <w:p w14:paraId="767D164D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Правовая основа альтернативной гражданской службы.</w:t>
      </w:r>
    </w:p>
    <w:p w14:paraId="37CD731F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Порядок и сроки прохождения альтернативной гражданской службы.</w:t>
      </w:r>
    </w:p>
    <w:p w14:paraId="5FC64A4C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Основные условия прохождения военной службы по контракту.</w:t>
      </w:r>
    </w:p>
    <w:p w14:paraId="551D1DE0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 xml:space="preserve">Требования, предъявляемые к гражданам, поступающим на военную службу по контракту. </w:t>
      </w:r>
    </w:p>
    <w:p w14:paraId="590FF32A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31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 xml:space="preserve">Сроки военной службы по контракту. </w:t>
      </w:r>
    </w:p>
    <w:p w14:paraId="0BDBFE79" w14:textId="3CC666CF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Права и льготы, предоставляемые военнослужащим, проходящим военную службу по контракту</w:t>
      </w:r>
    </w:p>
    <w:p w14:paraId="53D3F367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301"/>
          <w:tab w:val="left" w:pos="709"/>
          <w:tab w:val="left" w:pos="737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 xml:space="preserve">Гражданская оборона — составная часть обороноспособности страны. Основные виды оружия и их поражающие факторы. </w:t>
      </w:r>
    </w:p>
    <w:p w14:paraId="052D9834" w14:textId="77777777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241"/>
          <w:tab w:val="left" w:pos="301"/>
          <w:tab w:val="left" w:pos="709"/>
          <w:tab w:val="left" w:pos="73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Законы и другие нормативно-правовые акты Российской Федерации по обеспечению безопасности.</w:t>
      </w:r>
    </w:p>
    <w:p w14:paraId="4134B7F1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301"/>
          <w:tab w:val="left" w:pos="709"/>
          <w:tab w:val="left" w:pos="737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Оповещение и информирование населения о чрезвычайных ситуациях военного и мирного времени</w:t>
      </w:r>
    </w:p>
    <w:p w14:paraId="1E81631B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301"/>
          <w:tab w:val="left" w:pos="709"/>
          <w:tab w:val="left" w:pos="737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Инженерная защита населения от чрезвычайных ситуаций военного и мирного времени. Средства индивидуальной защиты</w:t>
      </w:r>
    </w:p>
    <w:p w14:paraId="64C3D261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301"/>
          <w:tab w:val="left" w:pos="709"/>
          <w:tab w:val="left" w:pos="737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 xml:space="preserve">Организация проведения аварийно-спасательных и других неотложных работ в зоне чрезвычайных ситуаций. </w:t>
      </w:r>
    </w:p>
    <w:p w14:paraId="476ACFB2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301"/>
          <w:tab w:val="left" w:pos="709"/>
          <w:tab w:val="left" w:pos="737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Единая государственная система предупреждения и ликвидации чрезвычайных ситуаций (РСЧС). Ее структура и задачи.</w:t>
      </w:r>
    </w:p>
    <w:p w14:paraId="67AEAE30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241"/>
          <w:tab w:val="left" w:pos="301"/>
          <w:tab w:val="left" w:pos="709"/>
          <w:tab w:val="left" w:pos="737"/>
        </w:tabs>
        <w:ind w:left="0" w:firstLine="0"/>
        <w:jc w:val="both"/>
        <w:rPr>
          <w:sz w:val="28"/>
          <w:szCs w:val="28"/>
        </w:rPr>
      </w:pPr>
      <w:r w:rsidRPr="00161F59">
        <w:rPr>
          <w:sz w:val="28"/>
          <w:szCs w:val="28"/>
        </w:rPr>
        <w:t>Чрезвычайные ситуации природного происхождения. Рекомендации населению по обеспечению личной безопасности в условиях чрезвычайной ситуации природного характера.</w:t>
      </w:r>
    </w:p>
    <w:p w14:paraId="2262E732" w14:textId="652F80D3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Чрезвычайные ситуации техногенного характера, причины их возникновения и возможные последствия. Рекомендации населению по обеспечению личной безопасности в условиях чрезвычайных ситуаций техногенного характера</w:t>
      </w:r>
    </w:p>
    <w:p w14:paraId="705E6EDA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709"/>
        </w:tabs>
        <w:ind w:left="0" w:firstLine="0"/>
        <w:rPr>
          <w:sz w:val="28"/>
          <w:szCs w:val="28"/>
        </w:rPr>
      </w:pPr>
      <w:r w:rsidRPr="00161F59">
        <w:rPr>
          <w:sz w:val="28"/>
          <w:szCs w:val="28"/>
        </w:rPr>
        <w:t xml:space="preserve">Виды террористических угроз, противодействие терроризму </w:t>
      </w:r>
    </w:p>
    <w:p w14:paraId="71CF9089" w14:textId="77777777" w:rsidR="00161F59" w:rsidRPr="00161F59" w:rsidRDefault="00161F59" w:rsidP="00CF385D">
      <w:pPr>
        <w:pStyle w:val="a4"/>
        <w:numPr>
          <w:ilvl w:val="0"/>
          <w:numId w:val="1"/>
        </w:numPr>
        <w:tabs>
          <w:tab w:val="left" w:pos="709"/>
        </w:tabs>
        <w:ind w:left="0" w:firstLine="0"/>
        <w:rPr>
          <w:sz w:val="28"/>
          <w:szCs w:val="28"/>
        </w:rPr>
      </w:pPr>
      <w:r w:rsidRPr="00161F59">
        <w:rPr>
          <w:sz w:val="28"/>
          <w:szCs w:val="28"/>
        </w:rPr>
        <w:t>Защита от военных угроз безопасности России.</w:t>
      </w:r>
    </w:p>
    <w:p w14:paraId="6A6E09F3" w14:textId="42E8D4FA" w:rsidR="00161F59" w:rsidRPr="00161F59" w:rsidRDefault="00161F59" w:rsidP="00CF38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F59">
        <w:rPr>
          <w:rFonts w:ascii="Times New Roman" w:hAnsi="Times New Roman"/>
          <w:sz w:val="28"/>
          <w:szCs w:val="28"/>
        </w:rPr>
        <w:t>Характер современных войн и вооруженных конфликтов.</w:t>
      </w:r>
    </w:p>
    <w:p w14:paraId="1E43A9AB" w14:textId="77777777" w:rsidR="00161F59" w:rsidRPr="00161F59" w:rsidRDefault="00161F59" w:rsidP="00CF385D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sectPr w:rsidR="00161F59" w:rsidRPr="00161F59" w:rsidSect="00CF38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23A73"/>
    <w:multiLevelType w:val="hybridMultilevel"/>
    <w:tmpl w:val="C63C9FAA"/>
    <w:lvl w:ilvl="0" w:tplc="EA0ECC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387A"/>
    <w:multiLevelType w:val="hybridMultilevel"/>
    <w:tmpl w:val="A25E6EBA"/>
    <w:lvl w:ilvl="0" w:tplc="64EAE1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15B40"/>
    <w:multiLevelType w:val="hybridMultilevel"/>
    <w:tmpl w:val="A8EE551E"/>
    <w:lvl w:ilvl="0" w:tplc="D1123B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8D01A2"/>
    <w:multiLevelType w:val="hybridMultilevel"/>
    <w:tmpl w:val="2F4CBD12"/>
    <w:lvl w:ilvl="0" w:tplc="94C6EE3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382FC0"/>
    <w:multiLevelType w:val="hybridMultilevel"/>
    <w:tmpl w:val="B1A2308E"/>
    <w:lvl w:ilvl="0" w:tplc="028E4C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3B1834"/>
    <w:multiLevelType w:val="hybridMultilevel"/>
    <w:tmpl w:val="BF6E4FB4"/>
    <w:lvl w:ilvl="0" w:tplc="095A04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40836"/>
    <w:multiLevelType w:val="hybridMultilevel"/>
    <w:tmpl w:val="A10CDE8C"/>
    <w:lvl w:ilvl="0" w:tplc="3AB4732A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2CB9685A"/>
    <w:multiLevelType w:val="hybridMultilevel"/>
    <w:tmpl w:val="868E7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A578B"/>
    <w:multiLevelType w:val="hybridMultilevel"/>
    <w:tmpl w:val="341ED7F0"/>
    <w:lvl w:ilvl="0" w:tplc="90684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795039"/>
    <w:multiLevelType w:val="hybridMultilevel"/>
    <w:tmpl w:val="D2082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9DAB782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  <w:i/>
        <w:sz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12561E"/>
    <w:multiLevelType w:val="hybridMultilevel"/>
    <w:tmpl w:val="B464DED8"/>
    <w:lvl w:ilvl="0" w:tplc="21368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B5CB1"/>
    <w:multiLevelType w:val="hybridMultilevel"/>
    <w:tmpl w:val="D39EE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95371"/>
    <w:multiLevelType w:val="hybridMultilevel"/>
    <w:tmpl w:val="33103F58"/>
    <w:lvl w:ilvl="0" w:tplc="995281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D11894"/>
    <w:multiLevelType w:val="hybridMultilevel"/>
    <w:tmpl w:val="49049DCE"/>
    <w:lvl w:ilvl="0" w:tplc="89CA7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67346"/>
    <w:multiLevelType w:val="hybridMultilevel"/>
    <w:tmpl w:val="3FD2EF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F61734"/>
    <w:multiLevelType w:val="hybridMultilevel"/>
    <w:tmpl w:val="B994EFE6"/>
    <w:lvl w:ilvl="0" w:tplc="7E38B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843BAD"/>
    <w:multiLevelType w:val="hybridMultilevel"/>
    <w:tmpl w:val="4AE46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97441"/>
    <w:multiLevelType w:val="hybridMultilevel"/>
    <w:tmpl w:val="0ED68422"/>
    <w:lvl w:ilvl="0" w:tplc="8F508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8D29A6"/>
    <w:multiLevelType w:val="hybridMultilevel"/>
    <w:tmpl w:val="CA721EDC"/>
    <w:lvl w:ilvl="0" w:tplc="5A5A8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18"/>
  </w:num>
  <w:num w:numId="5">
    <w:abstractNumId w:val="11"/>
  </w:num>
  <w:num w:numId="6">
    <w:abstractNumId w:val="15"/>
  </w:num>
  <w:num w:numId="7">
    <w:abstractNumId w:val="17"/>
  </w:num>
  <w:num w:numId="8">
    <w:abstractNumId w:val="4"/>
  </w:num>
  <w:num w:numId="9">
    <w:abstractNumId w:val="1"/>
  </w:num>
  <w:num w:numId="10">
    <w:abstractNumId w:val="0"/>
  </w:num>
  <w:num w:numId="11">
    <w:abstractNumId w:val="3"/>
  </w:num>
  <w:num w:numId="12">
    <w:abstractNumId w:val="2"/>
  </w:num>
  <w:num w:numId="13">
    <w:abstractNumId w:val="13"/>
  </w:num>
  <w:num w:numId="14">
    <w:abstractNumId w:val="12"/>
  </w:num>
  <w:num w:numId="15">
    <w:abstractNumId w:val="8"/>
  </w:num>
  <w:num w:numId="16">
    <w:abstractNumId w:val="16"/>
  </w:num>
  <w:num w:numId="17">
    <w:abstractNumId w:val="6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574"/>
    <w:rsid w:val="00161F59"/>
    <w:rsid w:val="00CD7574"/>
    <w:rsid w:val="00CF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DC39"/>
  <w15:chartTrackingRefBased/>
  <w15:docId w15:val="{1C262963-2832-4599-8F6E-F15F23C2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59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161F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1F5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161F59"/>
    <w:rPr>
      <w:rFonts w:ascii="Arial" w:eastAsia="Times New Roman" w:hAnsi="Arial" w:cs="Arial"/>
      <w:b/>
      <w:bCs/>
      <w:kern w:val="32"/>
      <w:sz w:val="32"/>
      <w:szCs w:val="32"/>
      <w:lang w:eastAsia="ar-SA"/>
      <w14:ligatures w14:val="none"/>
    </w:rPr>
  </w:style>
  <w:style w:type="paragraph" w:styleId="a4">
    <w:name w:val="No Spacing"/>
    <w:uiPriority w:val="99"/>
    <w:qFormat/>
    <w:rsid w:val="00161F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161F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846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Рубин</dc:creator>
  <cp:keywords/>
  <dc:description/>
  <cp:lastModifiedBy>Сотрудник СГМУ</cp:lastModifiedBy>
  <cp:revision>3</cp:revision>
  <dcterms:created xsi:type="dcterms:W3CDTF">2022-12-21T09:50:00Z</dcterms:created>
  <dcterms:modified xsi:type="dcterms:W3CDTF">2023-09-12T11:15:00Z</dcterms:modified>
</cp:coreProperties>
</file>