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</w:t>
      </w:r>
      <w:r w:rsidR="00CF1A0A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сы для самоподготовки</w:t>
      </w:r>
    </w:p>
    <w:p w:rsidR="008A5795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 учебной дисциплины </w:t>
      </w:r>
      <w:r w:rsidRPr="00672506">
        <w:rPr>
          <w:rFonts w:ascii="Times New Roman" w:hAnsi="Times New Roman" w:cs="Times New Roman"/>
          <w:sz w:val="24"/>
          <w:szCs w:val="24"/>
        </w:rPr>
        <w:t>СГ. 0</w:t>
      </w:r>
      <w:r w:rsidR="002126F3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6725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«Психология общения»</w:t>
      </w:r>
    </w:p>
    <w:p w:rsidR="008A5795" w:rsidRPr="002F69F3" w:rsidRDefault="008A5795" w:rsidP="008A5795">
      <w:pPr>
        <w:keepNext/>
        <w:keepLines/>
        <w:suppressLineNumbers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67250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2F69F3">
        <w:rPr>
          <w:rFonts w:ascii="Times New Roman" w:hAnsi="Times New Roman" w:cs="Times New Roman"/>
          <w:sz w:val="24"/>
          <w:szCs w:val="24"/>
        </w:rPr>
        <w:t>специальности 34.02.01«Сестринское дело».</w:t>
      </w:r>
    </w:p>
    <w:p w:rsidR="008A5795" w:rsidRPr="002F69F3" w:rsidRDefault="008A5795" w:rsidP="008A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5795" w:rsidRPr="002F69F3" w:rsidRDefault="008A5795" w:rsidP="008A5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9F3">
        <w:rPr>
          <w:rFonts w:ascii="Times New Roman" w:eastAsia="Times New Roman" w:hAnsi="Times New Roman" w:cs="Times New Roman"/>
          <w:b/>
          <w:sz w:val="24"/>
          <w:szCs w:val="24"/>
        </w:rPr>
        <w:t>Банк тестовых заданий для контроля освоения дисциплины</w:t>
      </w:r>
    </w:p>
    <w:p w:rsid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5795" w:rsidRPr="002F69F3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1. Фактор, вызывающий развитие общего адатационного синдрома носит название: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психотравмирующий;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эволюционный;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стрессор;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триггер.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bCs/>
          <w:iCs/>
        </w:rPr>
        <w:t>2.  Эустресс вызывается: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психотравмирующими ситуациями;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факторами окружающей среды;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положительными эмоциями;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отрицательными эмоциами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присутствие в событии насилия;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5.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страх,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флэшбек</w:t>
      </w:r>
      <w:r w:rsidRPr="008A5795"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потеря интереса к жизни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6. Автор теории «общего адаптационного синдрома»: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И.П. Павлов;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Г. Селье;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А.Н. Анохин;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М. Горовец.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7. В качестве психотравмирующего события не могут выступать: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война;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автокатастрофа;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семейные конфликты;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физическое насилие.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8. Реакция психики на психотравмирующее событие, развивающаяся спустя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lastRenderedPageBreak/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9.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потеря интереса к жизни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повышенная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синдром годовщины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10.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угроза жизни;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11. Реакция психики на психотравмирующее событие, возникающая в период 3 – 6 месяцев после события: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12. В качестве психотравмирующего события могут выступать: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болезнь;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автокатастрофа;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конфликты на работе;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проблемы в учебе.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13. Реакция психики на психотравмирующее событие, развивающаяся по истечении 3 – 6 месяцев после происшествия: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отсроченные реакции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острое стрессовое расстройство;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посттравматический стрессовый синдром;</w:t>
      </w:r>
    </w:p>
    <w:p w:rsidR="008A5795" w:rsidRPr="008A5795" w:rsidRDefault="008A5795" w:rsidP="008A5795">
      <w:pPr>
        <w:pStyle w:val="a9"/>
        <w:tabs>
          <w:tab w:val="left" w:pos="426"/>
          <w:tab w:val="left" w:pos="709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Г) шок.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14. К симптомам избегания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</w:t>
      </w:r>
      <w:r w:rsidRPr="008A5795">
        <w:tab/>
      </w:r>
      <w:r w:rsidRPr="008A5795">
        <w:rPr>
          <w:rStyle w:val="af1"/>
          <w:rFonts w:eastAsia="Calibri"/>
          <w:b w:val="0"/>
        </w:rPr>
        <w:t>повышенная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Б) потеря целей в  жизни;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синдром годовщины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повышенная реакция на события, напоминающие травму. 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15. Признаком психотравмирующего события является: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наличие конфликта;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явная или кажущаяся угроза жизни;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непредсказуемость;</w:t>
      </w:r>
    </w:p>
    <w:p w:rsidR="008A5795" w:rsidRPr="008A5795" w:rsidRDefault="008A5795" w:rsidP="008A5795">
      <w:pPr>
        <w:tabs>
          <w:tab w:val="left" w:pos="426"/>
          <w:tab w:val="left" w:pos="709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длительность течения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jc w:val="both"/>
      </w:pPr>
      <w:r w:rsidRPr="008A5795">
        <w:t>16. К симптомам вторжения  относятся: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страх, тревожность</w:t>
      </w:r>
      <w:r w:rsidRPr="008A5795">
        <w:t>;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потеря интереса к жизни</w:t>
      </w:r>
      <w:r w:rsidRPr="008A5795"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В) ночные кошмары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повышенная агрессивность.</w:t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jc w:val="both"/>
      </w:pPr>
      <w:r w:rsidRPr="008A5795">
        <w:rPr>
          <w:iCs/>
        </w:rPr>
        <w:t xml:space="preserve">17. Болезненное изменение характера при сохранении интеллекта человека </w:t>
      </w:r>
      <w:r w:rsidRPr="008A5795">
        <w:t>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18. Сильный, 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сангвиник</w:t>
      </w:r>
      <w:r w:rsidRPr="008A5795"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19. Согласно теории Айзенка для темперамента меланхолика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экстраверсия и высокий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интроверсия и высокий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экстраверсия и низкий 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интраверсия</w:t>
      </w:r>
      <w:r w:rsidRPr="008A5795">
        <w:rPr>
          <w:rStyle w:val="af1"/>
          <w:rFonts w:eastAsia="Calibri"/>
          <w:b w:val="0"/>
        </w:rPr>
        <w:t xml:space="preserve"> и низкий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9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20. </w:t>
      </w:r>
      <w:r w:rsidRPr="008A5795">
        <w:rPr>
          <w:rFonts w:ascii="Times New Roman" w:hAnsi="Times New Roman"/>
          <w:bCs/>
          <w:iCs/>
          <w:sz w:val="24"/>
          <w:szCs w:val="24"/>
        </w:rPr>
        <w:t xml:space="preserve"> Преувеличенное развитие отдельных свойств характера в ущерб другим называется: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психопатия;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деформация;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невроз;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акцентуация.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21. Сильный, неуравновешенный, подвижный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А)сангвиник;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 xml:space="preserve">Б) </w:t>
      </w:r>
      <w:r w:rsidRPr="008A5795">
        <w:t>меланхолик;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 xml:space="preserve">Г) </w:t>
      </w:r>
      <w:r w:rsidRPr="008A5795">
        <w:rPr>
          <w:rStyle w:val="af1"/>
          <w:rFonts w:eastAsia="Calibri"/>
          <w:b w:val="0"/>
        </w:rPr>
        <w:t>холерик</w:t>
      </w:r>
      <w:r w:rsidRPr="008A5795">
        <w:t>;</w:t>
      </w: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bCs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284"/>
          <w:tab w:val="left" w:pos="426"/>
        </w:tabs>
        <w:spacing w:after="0" w:line="24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22. Согласно теории Айзенка для темперамента сангвиника характерны:</w:t>
      </w:r>
    </w:p>
    <w:p w:rsidR="008A5795" w:rsidRPr="008A5795" w:rsidRDefault="008A5795" w:rsidP="008A5795">
      <w:pPr>
        <w:pStyle w:val="af2"/>
        <w:tabs>
          <w:tab w:val="left" w:pos="426"/>
          <w:tab w:val="left" w:pos="4335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А) экстраверсия и высокий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экстраверсия и низкий 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В) интроверсия и высокий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f2"/>
        <w:tabs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интраверсия</w:t>
      </w:r>
      <w:r w:rsidRPr="008A5795">
        <w:rPr>
          <w:rStyle w:val="af1"/>
          <w:rFonts w:eastAsia="Calibri"/>
          <w:b w:val="0"/>
        </w:rPr>
        <w:t xml:space="preserve"> и низкий нейротизм</w:t>
      </w:r>
      <w:r w:rsidRPr="008A5795">
        <w:t>;</w:t>
      </w:r>
      <w:r w:rsidRPr="008A5795">
        <w:tab/>
      </w:r>
    </w:p>
    <w:p w:rsidR="008A5795" w:rsidRPr="008A5795" w:rsidRDefault="008A5795" w:rsidP="008A5795">
      <w:pPr>
        <w:pStyle w:val="a9"/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bCs/>
          <w:sz w:val="24"/>
          <w:szCs w:val="24"/>
        </w:rPr>
        <w:t>23. Сильный, уравновешенный, инертный тип темперамента: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флегматик;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rPr>
          <w:rStyle w:val="af1"/>
          <w:rFonts w:eastAsia="Calibri"/>
          <w:b w:val="0"/>
        </w:rPr>
        <w:t>Б) сангвиник</w:t>
      </w:r>
      <w:r w:rsidRPr="008A5795">
        <w:t>;</w:t>
      </w:r>
    </w:p>
    <w:p w:rsidR="008A5795" w:rsidRPr="008A5795" w:rsidRDefault="008A5795" w:rsidP="008A5795">
      <w:pPr>
        <w:tabs>
          <w:tab w:val="left" w:pos="0"/>
          <w:tab w:val="left" w:pos="426"/>
        </w:tabs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холерик;</w:t>
      </w:r>
    </w:p>
    <w:p w:rsidR="008A5795" w:rsidRPr="008A5795" w:rsidRDefault="008A5795" w:rsidP="008A5795">
      <w:pPr>
        <w:pStyle w:val="af2"/>
        <w:tabs>
          <w:tab w:val="left" w:pos="0"/>
          <w:tab w:val="left" w:pos="426"/>
        </w:tabs>
        <w:spacing w:before="0" w:beforeAutospacing="0" w:after="0" w:afterAutospacing="0"/>
        <w:ind w:left="-142" w:firstLine="142"/>
        <w:jc w:val="both"/>
      </w:pPr>
      <w:r w:rsidRPr="008A5795">
        <w:t>Г) меланхолик;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24.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пантомима;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lastRenderedPageBreak/>
        <w:t>25. Несовпадение или противоречие между вербальным и невербальным сигналом носит название: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комплиментарность;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конгруентность;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неконгруэнтност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ь;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нарпяженность.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26. </w:t>
      </w:r>
      <w:r w:rsidRPr="008A5795">
        <w:rPr>
          <w:rFonts w:ascii="Times New Roman" w:hAnsi="Times New Roman" w:cs="Times New Roman"/>
          <w:sz w:val="24"/>
          <w:szCs w:val="24"/>
        </w:rPr>
        <w:t>К наиболее конструктивным способам  урегулирования конфликтов относятся:</w:t>
      </w:r>
    </w:p>
    <w:p w:rsidR="008A5795" w:rsidRPr="008A5795" w:rsidRDefault="008A5795" w:rsidP="008A5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А) доминирование;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Б) переговоры;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В) уход от конфликта: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капитуляция.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27. К вербальным средствам общения не относятся: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язык;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чертежи, схемы;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имидж;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иероглифы.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bCs/>
          <w:iCs/>
        </w:rPr>
      </w:pPr>
      <w:r w:rsidRPr="008A5795">
        <w:t>28. Адаптация молодого медика к профессиональной деятельности включает в себя: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приобретение адекватной самооценки;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адаптация к трудовому коллективу;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адаптация к общению с пациентами;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экономической самостоятельности</w:t>
      </w:r>
      <w:r w:rsidRPr="008A5795">
        <w:rPr>
          <w:rFonts w:ascii="Times New Roman" w:hAnsi="Times New Roman" w:cs="Times New Roman"/>
          <w:sz w:val="24"/>
          <w:szCs w:val="24"/>
        </w:rPr>
        <w:t>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29. К профессионально неприемлемым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коммуникативные навыки;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цинизм;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гуманистическую систему ценностей.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30. Негативные изменения в личности под влиянием профессиональной деятельности называются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деморализацией;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профессиональной деформацией;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профессионализацией;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эмоциональным сгоранием.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31. Уважительное отношение к национальной, религиозной, психологической и другой инакости личности называется: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А) толерантность</w:t>
      </w:r>
      <w:r w:rsidRPr="008A5795">
        <w:rPr>
          <w:rFonts w:ascii="Times New Roman" w:hAnsi="Times New Roman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Б) доброжелательность;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/>
          <w:b w:val="0"/>
          <w:sz w:val="24"/>
          <w:szCs w:val="24"/>
        </w:rPr>
        <w:t>В) непредвзятость;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филантропия.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32. К профессионально приемлемым качествам медика относят: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застенчивость;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безответственность;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/>
          <w:sz w:val="24"/>
          <w:szCs w:val="24"/>
        </w:rPr>
        <w:t>гуманистическую систему ценностей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 высокую самооценку.</w:t>
      </w:r>
    </w:p>
    <w:p w:rsidR="008A5795" w:rsidRPr="008A5795" w:rsidRDefault="008A5795" w:rsidP="008A5795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33. Наиболее эффективными способами поведения в конфликте являются: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lastRenderedPageBreak/>
        <w:t xml:space="preserve">А) </w:t>
      </w:r>
      <w:r w:rsidRPr="008A5795">
        <w:rPr>
          <w:rFonts w:ascii="Times New Roman" w:hAnsi="Times New Roman"/>
          <w:sz w:val="24"/>
          <w:szCs w:val="24"/>
        </w:rPr>
        <w:t>Избегание;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приспособление;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сотрудничество;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соперничество.</w:t>
      </w: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34. Важность вербальной составляющей общения наиболее велика при: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бытовом общении;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общении мужчины и женщины;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общении медсестры и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научной теме разговора.</w:t>
      </w: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35. Для эффективного урегулирования конфликтов важны:</w:t>
      </w:r>
    </w:p>
    <w:p w:rsidR="008A5795" w:rsidRPr="008A5795" w:rsidRDefault="008A5795" w:rsidP="008A5795">
      <w:pPr>
        <w:tabs>
          <w:tab w:val="left" w:pos="0"/>
        </w:tabs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техники эффективного слушания;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умение внушать и манипулировать;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превосходство в интеллекте;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лидерские качества.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36. Эмпатия является: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 профессиональным навыком;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врожденным свойством личности;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одновременно профессиональным навыком и свойством личности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5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37. К проявлениям профессиональной деформации медика относятся: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hAnsi="Times New Roman"/>
          <w:sz w:val="24"/>
          <w:szCs w:val="24"/>
        </w:rPr>
        <w:t>игнорирования психологического состояния пациента;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решительность;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акктуратность;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нерешительность.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hd w:val="clear" w:color="auto" w:fill="FFFFFF"/>
        <w:spacing w:before="0" w:beforeAutospacing="0" w:after="0" w:afterAutospacing="0"/>
        <w:jc w:val="both"/>
        <w:rPr>
          <w:bCs/>
        </w:rPr>
      </w:pPr>
      <w:r w:rsidRPr="008A5795">
        <w:t xml:space="preserve">38. Особенности этнических стереотипов: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eastAsia="Times New Roman" w:hAnsi="Times New Roman" w:cs="Times New Roman"/>
          <w:b w:val="0"/>
          <w:sz w:val="24"/>
          <w:szCs w:val="24"/>
        </w:rPr>
        <w:t xml:space="preserve">А) 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отражают действительные особенности народов;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Б) устойчивы; 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неизменяемы;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Г) не могут влиять на межэтнические отношения. 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39. Понятие «</w:t>
      </w:r>
      <w:r w:rsidRPr="008A5795">
        <w:rPr>
          <w:rFonts w:ascii="Times New Roman" w:hAnsi="Times New Roman" w:cs="Times New Roman"/>
          <w:iCs/>
          <w:sz w:val="24"/>
          <w:szCs w:val="24"/>
        </w:rPr>
        <w:t>Психическое здоровье</w:t>
      </w:r>
      <w:r w:rsidRPr="008A5795">
        <w:rPr>
          <w:rFonts w:ascii="Times New Roman" w:hAnsi="Times New Roman" w:cs="Times New Roman"/>
          <w:sz w:val="24"/>
          <w:szCs w:val="24"/>
        </w:rPr>
        <w:t>» включает в себя: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высокий уровень интеллектуального развития;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отсутствие бреда и галлюцинаций;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адекватную самооценку;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отсутствие аргессивности.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bCs/>
          <w:iCs/>
        </w:rPr>
        <w:t xml:space="preserve">40. К органным неврозам относят: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бронхиальную астму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кардионевроз;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язву желудка;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невроз навязцивых действий.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41. Для детей школьного возраста характерны  следующие виды вторичной выгоды от болезни: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самоаказание;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Б) месть или власть;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привлечение внимания;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избегание участия в чем - либо.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 xml:space="preserve">42. Болезненные проявления, являющиеся прямым ответом на </w:t>
      </w:r>
      <w:r w:rsidRPr="008A5795">
        <w:rPr>
          <w:iCs/>
        </w:rPr>
        <w:t>психическое воздействие называются: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органные неврозы;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конверсионные симптомы;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психогении;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ятогении.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iCs/>
        </w:rPr>
      </w:pPr>
      <w:r w:rsidRPr="008A5795">
        <w:t xml:space="preserve">43. К </w:t>
      </w:r>
      <w:r w:rsidRPr="008A5795">
        <w:rPr>
          <w:iCs/>
        </w:rPr>
        <w:t>органическим психосоматическим заболеваниям относят: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бронхиальную астму;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Б) синдром раздраженной толстой кишки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В) вегето -  сосудистую дистонию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>Г) энурез.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44. </w:t>
      </w:r>
      <w:r w:rsidRPr="008A5795">
        <w:rPr>
          <w:rFonts w:ascii="Times New Roman" w:hAnsi="Times New Roman" w:cs="Times New Roman"/>
          <w:bCs/>
          <w:iCs/>
          <w:sz w:val="24"/>
          <w:szCs w:val="24"/>
        </w:rPr>
        <w:t>Преувеличение болезненных проявлений пациентом называется:</w:t>
      </w: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анозогнозия;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симуляция;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hAnsi="Times New Roman" w:cs="Times New Roman"/>
          <w:sz w:val="24"/>
          <w:szCs w:val="24"/>
        </w:rPr>
        <w:t>агравация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 xml:space="preserve"> диссимуляция</w:t>
      </w:r>
      <w:r w:rsidRPr="008A5795">
        <w:rPr>
          <w:rFonts w:ascii="Times New Roman" w:hAnsi="Times New Roman"/>
          <w:sz w:val="24"/>
          <w:szCs w:val="24"/>
        </w:rPr>
        <w:t>.</w:t>
      </w: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45. Типы отношения к болезни, при которых социальная адаптация существенно не нарушается: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паранойяльный;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Б)  </w:t>
      </w:r>
      <w:r w:rsidRPr="008A5795">
        <w:rPr>
          <w:rFonts w:ascii="Times New Roman" w:hAnsi="Times New Roman" w:cs="Times New Roman"/>
          <w:sz w:val="24"/>
          <w:szCs w:val="24"/>
        </w:rPr>
        <w:t>гармоничный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истерический;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неврастенический.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46. Типы реагирования преимущественно с внутриличностной направленностью: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паранойяльный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сензитивный;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апатический;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истерический.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 xml:space="preserve">47. Для пожилых людей характерны  следующие виды вторичной выгоды от болезни: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получение возможности отдыха,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самонаказание;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привлечение внимания;</w:t>
      </w:r>
    </w:p>
    <w:p w:rsidR="008A5795" w:rsidRPr="008A5795" w:rsidRDefault="008A5795" w:rsidP="008A57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избегание участия в чем - либо.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48. К социально-конституциональным факторам, влияющим на субъективное отношение к болезни относятся: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темперамент;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пол;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характер;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мировоззрение.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A5795" w:rsidRPr="008A5795" w:rsidRDefault="008A5795" w:rsidP="008A57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49. Выделяют следующие семейные традиции воспитания по отношению к болезни: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«шизогенная»;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Б) </w:t>
      </w:r>
      <w:r w:rsidRPr="008A5795">
        <w:rPr>
          <w:rFonts w:ascii="Times New Roman" w:hAnsi="Times New Roman" w:cs="Times New Roman"/>
          <w:sz w:val="24"/>
          <w:szCs w:val="24"/>
        </w:rPr>
        <w:t>«ипохондрическия»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lastRenderedPageBreak/>
        <w:t>В) «анозогнозическая»;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«неврастеическая».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50. К индивидуально-психологичеким факторам, влияющим на субъективное отношение к болезни относятся: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eastAsia="Calibri" w:hAnsi="Times New Roman"/>
          <w:b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А)</w:t>
      </w:r>
      <w:r w:rsidRPr="008A5795">
        <w:rPr>
          <w:rFonts w:ascii="Times New Roman" w:hAnsi="Times New Roman"/>
          <w:sz w:val="24"/>
          <w:szCs w:val="24"/>
        </w:rPr>
        <w:t xml:space="preserve"> профессия</w:t>
      </w: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Б) пол;</w:t>
      </w:r>
    </w:p>
    <w:p w:rsidR="008A5795" w:rsidRPr="008A5795" w:rsidRDefault="008A5795" w:rsidP="008A5795">
      <w:pPr>
        <w:pStyle w:val="a9"/>
        <w:tabs>
          <w:tab w:val="left" w:pos="709"/>
        </w:tabs>
        <w:spacing w:after="0" w:line="240" w:lineRule="auto"/>
        <w:ind w:left="0"/>
        <w:rPr>
          <w:rStyle w:val="af1"/>
          <w:rFonts w:ascii="Times New Roman" w:eastAsia="Calibri" w:hAnsi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eastAsia="Calibri" w:hAnsi="Times New Roman"/>
          <w:b w:val="0"/>
          <w:sz w:val="24"/>
          <w:szCs w:val="24"/>
        </w:rPr>
        <w:t>В) характер;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возраст.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</w:rPr>
      </w:pP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>51. Сознательное стремление человека скрыть свои болезненные расстройства</w:t>
      </w:r>
      <w:r w:rsidRPr="008A5795">
        <w:rPr>
          <w:iCs/>
        </w:rPr>
        <w:t>называются: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 диссимуляция;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Б) симуляция;</w:t>
      </w:r>
    </w:p>
    <w:p w:rsidR="008A5795" w:rsidRPr="008A5795" w:rsidRDefault="008A5795" w:rsidP="008A5795">
      <w:pPr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В) анозогнозия;</w:t>
      </w:r>
    </w:p>
    <w:p w:rsidR="008A5795" w:rsidRPr="008A5795" w:rsidRDefault="008A5795" w:rsidP="008A579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>Г) агравация.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52. Типы реагирования на болезнь с нарушением межличностных отношений: 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  <w:rPr>
          <w:rStyle w:val="af1"/>
          <w:rFonts w:eastAsia="Calibri"/>
          <w:b w:val="0"/>
        </w:rPr>
      </w:pPr>
      <w:r w:rsidRPr="008A5795">
        <w:rPr>
          <w:rStyle w:val="af1"/>
          <w:rFonts w:eastAsia="Calibri"/>
          <w:b w:val="0"/>
        </w:rPr>
        <w:t>А) неврастенический;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Б) тревожный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rPr>
          <w:rStyle w:val="af1"/>
          <w:rFonts w:eastAsia="Calibri"/>
          <w:b w:val="0"/>
        </w:rPr>
        <w:t>В) апатический</w:t>
      </w:r>
      <w:r w:rsidRPr="008A5795">
        <w:t>;</w:t>
      </w:r>
    </w:p>
    <w:p w:rsidR="008A5795" w:rsidRPr="008A5795" w:rsidRDefault="008A5795" w:rsidP="008A5795">
      <w:pPr>
        <w:pStyle w:val="af2"/>
        <w:spacing w:before="0" w:beforeAutospacing="0" w:after="0" w:afterAutospacing="0"/>
        <w:jc w:val="both"/>
      </w:pPr>
      <w:r w:rsidRPr="008A5795">
        <w:t>Г) обсессивно - фобический.</w:t>
      </w:r>
    </w:p>
    <w:p w:rsidR="008A5795" w:rsidRPr="008A5795" w:rsidRDefault="008A5795" w:rsidP="008A57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A5795">
        <w:rPr>
          <w:rFonts w:ascii="Times New Roman" w:hAnsi="Times New Roman"/>
          <w:sz w:val="24"/>
          <w:szCs w:val="24"/>
        </w:rPr>
        <w:t xml:space="preserve">53. Типы реагирования на болезнь без нарушения социальной адаптации: 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А)меланхолический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Б) </w:t>
      </w:r>
      <w:r w:rsidRPr="008A5795">
        <w:rPr>
          <w:rFonts w:ascii="Times New Roman" w:hAnsi="Times New Roman" w:cs="Times New Roman"/>
          <w:sz w:val="24"/>
          <w:szCs w:val="24"/>
        </w:rPr>
        <w:t>ипохондрический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</w:pP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 xml:space="preserve">В) 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>гармоничный</w:t>
      </w:r>
      <w:r w:rsidRPr="008A5795">
        <w:rPr>
          <w:rStyle w:val="af1"/>
          <w:rFonts w:ascii="Times New Roman" w:hAnsi="Times New Roman" w:cs="Times New Roman"/>
          <w:b w:val="0"/>
          <w:sz w:val="24"/>
          <w:szCs w:val="24"/>
        </w:rPr>
        <w:t>;</w:t>
      </w:r>
    </w:p>
    <w:p w:rsidR="008A5795" w:rsidRPr="008A5795" w:rsidRDefault="008A5795" w:rsidP="008A57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795">
        <w:rPr>
          <w:rFonts w:ascii="Times New Roman" w:hAnsi="Times New Roman" w:cs="Times New Roman"/>
          <w:sz w:val="24"/>
          <w:szCs w:val="24"/>
        </w:rPr>
        <w:t>Г)</w:t>
      </w:r>
      <w:r w:rsidRPr="008A5795">
        <w:rPr>
          <w:rFonts w:ascii="Times New Roman" w:eastAsia="Times New Roman" w:hAnsi="Times New Roman" w:cs="Times New Roman"/>
          <w:sz w:val="24"/>
          <w:szCs w:val="24"/>
        </w:rPr>
        <w:t xml:space="preserve"> сензитивный.</w:t>
      </w:r>
    </w:p>
    <w:p w:rsidR="008A5795" w:rsidRPr="008A5795" w:rsidRDefault="008A5795" w:rsidP="008A579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54. Продолжительность острого горя: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А) 9 дней;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Б) 1 год;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3 – 6 месяцев;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Г) 1 месяц.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55. Продолжительность неосложненного горя: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А) 9 дней;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Б) 1- 1,5 года;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В) 3 – 6 месяцев;</w:t>
      </w:r>
    </w:p>
    <w:p w:rsidR="008A5795" w:rsidRPr="008A5795" w:rsidRDefault="008A5795" w:rsidP="008A579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A5795">
        <w:rPr>
          <w:rFonts w:ascii="Times New Roman" w:eastAsia="Times New Roman" w:hAnsi="Times New Roman" w:cs="Times New Roman"/>
          <w:sz w:val="24"/>
          <w:szCs w:val="24"/>
        </w:rPr>
        <w:t>Г) 1 месяц</w:t>
      </w:r>
    </w:p>
    <w:p w:rsidR="008A5795" w:rsidRDefault="008A5795"/>
    <w:sectPr w:rsidR="008A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ECE4D5E"/>
    <w:lvl w:ilvl="0">
      <w:numFmt w:val="bullet"/>
      <w:lvlText w:val="*"/>
      <w:lvlJc w:val="left"/>
    </w:lvl>
  </w:abstractNum>
  <w:abstractNum w:abstractNumId="1" w15:restartNumberingAfterBreak="0">
    <w:nsid w:val="05F70F90"/>
    <w:multiLevelType w:val="hybridMultilevel"/>
    <w:tmpl w:val="E8627F0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124"/>
    <w:multiLevelType w:val="hybridMultilevel"/>
    <w:tmpl w:val="A3961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F7EC5"/>
    <w:multiLevelType w:val="hybridMultilevel"/>
    <w:tmpl w:val="41328DB8"/>
    <w:lvl w:ilvl="0" w:tplc="B0264C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47B52"/>
    <w:multiLevelType w:val="hybridMultilevel"/>
    <w:tmpl w:val="AD3E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54612"/>
    <w:multiLevelType w:val="hybridMultilevel"/>
    <w:tmpl w:val="7D0E1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D612B"/>
    <w:multiLevelType w:val="hybridMultilevel"/>
    <w:tmpl w:val="FDEA82C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7" w15:restartNumberingAfterBreak="0">
    <w:nsid w:val="16A148D8"/>
    <w:multiLevelType w:val="hybridMultilevel"/>
    <w:tmpl w:val="73C6F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E7407"/>
    <w:multiLevelType w:val="hybridMultilevel"/>
    <w:tmpl w:val="76F40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4635A"/>
    <w:multiLevelType w:val="hybridMultilevel"/>
    <w:tmpl w:val="7F58C7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0590F"/>
    <w:multiLevelType w:val="hybridMultilevel"/>
    <w:tmpl w:val="86D2BF2A"/>
    <w:lvl w:ilvl="0" w:tplc="6430E85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B477EE"/>
    <w:multiLevelType w:val="hybridMultilevel"/>
    <w:tmpl w:val="6456CDC0"/>
    <w:lvl w:ilvl="0" w:tplc="D6587E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54314"/>
    <w:multiLevelType w:val="hybridMultilevel"/>
    <w:tmpl w:val="ED1003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D1CCB"/>
    <w:multiLevelType w:val="hybridMultilevel"/>
    <w:tmpl w:val="73644C2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21614"/>
    <w:multiLevelType w:val="hybridMultilevel"/>
    <w:tmpl w:val="73644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47730"/>
    <w:multiLevelType w:val="hybridMultilevel"/>
    <w:tmpl w:val="09A6769E"/>
    <w:lvl w:ilvl="0" w:tplc="0AC6A13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064D1"/>
    <w:multiLevelType w:val="hybridMultilevel"/>
    <w:tmpl w:val="E5D4B86A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7" w15:restartNumberingAfterBreak="0">
    <w:nsid w:val="3CCF1FC4"/>
    <w:multiLevelType w:val="hybridMultilevel"/>
    <w:tmpl w:val="7646E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350A6"/>
    <w:multiLevelType w:val="hybridMultilevel"/>
    <w:tmpl w:val="0046F67C"/>
    <w:lvl w:ilvl="0" w:tplc="B5425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97555B"/>
    <w:multiLevelType w:val="hybridMultilevel"/>
    <w:tmpl w:val="8C181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33273"/>
    <w:multiLevelType w:val="hybridMultilevel"/>
    <w:tmpl w:val="73AA9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C432A"/>
    <w:multiLevelType w:val="hybridMultilevel"/>
    <w:tmpl w:val="3980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F4CF3"/>
    <w:multiLevelType w:val="hybridMultilevel"/>
    <w:tmpl w:val="E12A8F24"/>
    <w:lvl w:ilvl="0" w:tplc="9EE67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8C7318"/>
    <w:multiLevelType w:val="hybridMultilevel"/>
    <w:tmpl w:val="07187DCE"/>
    <w:lvl w:ilvl="0" w:tplc="C8786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31126D"/>
    <w:multiLevelType w:val="hybridMultilevel"/>
    <w:tmpl w:val="64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E6042"/>
    <w:multiLevelType w:val="hybridMultilevel"/>
    <w:tmpl w:val="675C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F4A35"/>
    <w:multiLevelType w:val="hybridMultilevel"/>
    <w:tmpl w:val="D63A2EA4"/>
    <w:lvl w:ilvl="0" w:tplc="B0B6AE2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57B80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6B5FAF"/>
    <w:multiLevelType w:val="hybridMultilevel"/>
    <w:tmpl w:val="17709012"/>
    <w:lvl w:ilvl="0" w:tplc="EE34F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E3652D3"/>
    <w:multiLevelType w:val="hybridMultilevel"/>
    <w:tmpl w:val="611E1E18"/>
    <w:lvl w:ilvl="0" w:tplc="E3802AE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6F3801"/>
    <w:multiLevelType w:val="hybridMultilevel"/>
    <w:tmpl w:val="7BF83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17245"/>
    <w:multiLevelType w:val="hybridMultilevel"/>
    <w:tmpl w:val="493A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24D0C"/>
    <w:multiLevelType w:val="hybridMultilevel"/>
    <w:tmpl w:val="C5F4B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200F4"/>
    <w:multiLevelType w:val="hybridMultilevel"/>
    <w:tmpl w:val="73644C2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E116A"/>
    <w:multiLevelType w:val="hybridMultilevel"/>
    <w:tmpl w:val="21701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66377"/>
    <w:multiLevelType w:val="hybridMultilevel"/>
    <w:tmpl w:val="2F342B60"/>
    <w:lvl w:ilvl="0" w:tplc="F6FCC83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87E50A1"/>
    <w:multiLevelType w:val="hybridMultilevel"/>
    <w:tmpl w:val="9DB21B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E3305"/>
    <w:multiLevelType w:val="hybridMultilevel"/>
    <w:tmpl w:val="D968EA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1074A"/>
    <w:multiLevelType w:val="hybridMultilevel"/>
    <w:tmpl w:val="1C2E8D0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5"/>
  </w:num>
  <w:num w:numId="4">
    <w:abstractNumId w:val="23"/>
  </w:num>
  <w:num w:numId="5">
    <w:abstractNumId w:val="28"/>
  </w:num>
  <w:num w:numId="6">
    <w:abstractNumId w:val="14"/>
  </w:num>
  <w:num w:numId="7">
    <w:abstractNumId w:val="29"/>
  </w:num>
  <w:num w:numId="8">
    <w:abstractNumId w:val="30"/>
  </w:num>
  <w:num w:numId="9">
    <w:abstractNumId w:val="9"/>
  </w:num>
  <w:num w:numId="10">
    <w:abstractNumId w:val="18"/>
  </w:num>
  <w:num w:numId="11">
    <w:abstractNumId w:val="39"/>
  </w:num>
  <w:num w:numId="12">
    <w:abstractNumId w:val="4"/>
  </w:num>
  <w:num w:numId="13">
    <w:abstractNumId w:val="26"/>
  </w:num>
  <w:num w:numId="14">
    <w:abstractNumId w:val="3"/>
  </w:num>
  <w:num w:numId="15">
    <w:abstractNumId w:val="21"/>
  </w:num>
  <w:num w:numId="16">
    <w:abstractNumId w:val="38"/>
  </w:num>
  <w:num w:numId="17">
    <w:abstractNumId w:val="1"/>
  </w:num>
  <w:num w:numId="18">
    <w:abstractNumId w:val="13"/>
  </w:num>
  <w:num w:numId="19">
    <w:abstractNumId w:val="36"/>
  </w:num>
  <w:num w:numId="20">
    <w:abstractNumId w:val="22"/>
  </w:num>
  <w:num w:numId="21">
    <w:abstractNumId w:val="34"/>
  </w:num>
  <w:num w:numId="22">
    <w:abstractNumId w:val="37"/>
  </w:num>
  <w:num w:numId="23">
    <w:abstractNumId w:val="5"/>
  </w:num>
  <w:num w:numId="24">
    <w:abstractNumId w:val="12"/>
  </w:num>
  <w:num w:numId="25">
    <w:abstractNumId w:val="11"/>
  </w:num>
  <w:num w:numId="26">
    <w:abstractNumId w:val="10"/>
  </w:num>
  <w:num w:numId="27">
    <w:abstractNumId w:val="15"/>
  </w:num>
  <w:num w:numId="28">
    <w:abstractNumId w:val="6"/>
  </w:num>
  <w:num w:numId="29">
    <w:abstractNumId w:val="8"/>
  </w:num>
  <w:num w:numId="30">
    <w:abstractNumId w:val="35"/>
  </w:num>
  <w:num w:numId="31">
    <w:abstractNumId w:val="32"/>
  </w:num>
  <w:num w:numId="32">
    <w:abstractNumId w:val="33"/>
  </w:num>
  <w:num w:numId="33">
    <w:abstractNumId w:val="27"/>
  </w:num>
  <w:num w:numId="34">
    <w:abstractNumId w:val="20"/>
  </w:num>
  <w:num w:numId="35">
    <w:abstractNumId w:val="2"/>
  </w:num>
  <w:num w:numId="36">
    <w:abstractNumId w:val="17"/>
  </w:num>
  <w:num w:numId="37">
    <w:abstractNumId w:val="16"/>
  </w:num>
  <w:num w:numId="38">
    <w:abstractNumId w:val="19"/>
  </w:num>
  <w:num w:numId="39">
    <w:abstractNumId w:val="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5795"/>
    <w:rsid w:val="002126F3"/>
    <w:rsid w:val="008A5795"/>
    <w:rsid w:val="00C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7C555-8E41-4B91-BDEE-11E10431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579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579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8A57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A5795"/>
    <w:rPr>
      <w:rFonts w:ascii="Calibri" w:eastAsia="Calibri" w:hAnsi="Calibri" w:cs="Times New Roman"/>
      <w:sz w:val="20"/>
      <w:szCs w:val="20"/>
      <w:lang w:eastAsia="en-US"/>
    </w:rPr>
  </w:style>
  <w:style w:type="paragraph" w:styleId="a5">
    <w:name w:val="Body Text"/>
    <w:basedOn w:val="a"/>
    <w:link w:val="a6"/>
    <w:uiPriority w:val="99"/>
    <w:unhideWhenUsed/>
    <w:rsid w:val="008A579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qFormat/>
    <w:rsid w:val="008A5795"/>
  </w:style>
  <w:style w:type="character" w:customStyle="1" w:styleId="a7">
    <w:name w:val="Текст выноски Знак"/>
    <w:basedOn w:val="a0"/>
    <w:link w:val="a8"/>
    <w:uiPriority w:val="99"/>
    <w:semiHidden/>
    <w:rsid w:val="008A5795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8A5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8A5795"/>
    <w:rPr>
      <w:rFonts w:ascii="Tahoma" w:hAnsi="Tahoma" w:cs="Tahoma"/>
      <w:sz w:val="16"/>
      <w:szCs w:val="16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8A5795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Hyperlink"/>
    <w:basedOn w:val="a0"/>
    <w:rsid w:val="008A5795"/>
    <w:rPr>
      <w:color w:val="0000FF"/>
      <w:u w:val="single"/>
    </w:rPr>
  </w:style>
  <w:style w:type="table" w:styleId="ac">
    <w:name w:val="Table Grid"/>
    <w:basedOn w:val="a1"/>
    <w:uiPriority w:val="59"/>
    <w:rsid w:val="008A57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Верхний колонтитул Знак"/>
    <w:basedOn w:val="a0"/>
    <w:link w:val="ae"/>
    <w:uiPriority w:val="99"/>
    <w:semiHidden/>
    <w:rsid w:val="008A5795"/>
  </w:style>
  <w:style w:type="paragraph" w:styleId="ae">
    <w:name w:val="header"/>
    <w:basedOn w:val="a"/>
    <w:link w:val="ad"/>
    <w:uiPriority w:val="99"/>
    <w:semiHidden/>
    <w:unhideWhenUsed/>
    <w:rsid w:val="008A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8A5795"/>
  </w:style>
  <w:style w:type="character" w:customStyle="1" w:styleId="af">
    <w:name w:val="Нижний колонтитул Знак"/>
    <w:basedOn w:val="a0"/>
    <w:link w:val="af0"/>
    <w:uiPriority w:val="99"/>
    <w:semiHidden/>
    <w:rsid w:val="008A5795"/>
  </w:style>
  <w:style w:type="paragraph" w:styleId="af0">
    <w:name w:val="footer"/>
    <w:basedOn w:val="a"/>
    <w:link w:val="af"/>
    <w:uiPriority w:val="99"/>
    <w:semiHidden/>
    <w:unhideWhenUsed/>
    <w:rsid w:val="008A5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8A5795"/>
  </w:style>
  <w:style w:type="character" w:styleId="af1">
    <w:name w:val="Strong"/>
    <w:basedOn w:val="a0"/>
    <w:uiPriority w:val="22"/>
    <w:qFormat/>
    <w:rsid w:val="008A5795"/>
    <w:rPr>
      <w:b/>
      <w:bCs/>
    </w:rPr>
  </w:style>
  <w:style w:type="paragraph" w:styleId="af2">
    <w:name w:val="Normal (Web)"/>
    <w:basedOn w:val="a"/>
    <w:qFormat/>
    <w:rsid w:val="008A57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8A579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8A5795"/>
  </w:style>
  <w:style w:type="character" w:styleId="af5">
    <w:name w:val="Emphasis"/>
    <w:basedOn w:val="a0"/>
    <w:uiPriority w:val="20"/>
    <w:qFormat/>
    <w:rsid w:val="008A5795"/>
    <w:rPr>
      <w:i/>
      <w:iCs/>
    </w:rPr>
  </w:style>
  <w:style w:type="paragraph" w:customStyle="1" w:styleId="ConsPlusNormal">
    <w:name w:val="ConsPlusNormal"/>
    <w:uiPriority w:val="99"/>
    <w:rsid w:val="008A57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qFormat/>
    <w:rsid w:val="008A579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8A5795"/>
    <w:rPr>
      <w:rFonts w:ascii="Calibri" w:eastAsia="Times New Roman" w:hAnsi="Calibri" w:cs="Times New Roman"/>
    </w:rPr>
  </w:style>
  <w:style w:type="paragraph" w:styleId="af7">
    <w:name w:val="No Spacing"/>
    <w:basedOn w:val="a"/>
    <w:link w:val="af8"/>
    <w:uiPriority w:val="99"/>
    <w:qFormat/>
    <w:rsid w:val="008A57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8">
    <w:name w:val="Без интервала Знак"/>
    <w:link w:val="af7"/>
    <w:uiPriority w:val="99"/>
    <w:locked/>
    <w:rsid w:val="008A579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markedcontent">
    <w:name w:val="markedcontent"/>
    <w:rsid w:val="008A5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Лифанова</cp:lastModifiedBy>
  <cp:revision>6</cp:revision>
  <dcterms:created xsi:type="dcterms:W3CDTF">2023-09-08T07:13:00Z</dcterms:created>
  <dcterms:modified xsi:type="dcterms:W3CDTF">2023-10-24T11:00:00Z</dcterms:modified>
</cp:coreProperties>
</file>