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F2F52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Степени тяжести и признаки синдрома длительного сдавливания.</w:t>
      </w:r>
    </w:p>
    <w:p w14:paraId="3B1F3F8C" w14:textId="723D69D0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41"/>
          <w:tab w:val="left" w:pos="284"/>
          <w:tab w:val="left" w:pos="322"/>
          <w:tab w:val="left" w:pos="737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 xml:space="preserve">Единая государственная система предупреждения и ликвидации чрезвычайных ситуаций (РСЧС). </w:t>
      </w:r>
    </w:p>
    <w:p w14:paraId="3B93A219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  <w:tab w:val="num" w:pos="851"/>
        </w:tabs>
        <w:suppressAutoHyphens w:val="0"/>
        <w:spacing w:after="0" w:line="240" w:lineRule="auto"/>
        <w:ind w:left="0" w:firstLine="0"/>
        <w:jc w:val="both"/>
        <w:textAlignment w:val="baseline"/>
        <w:outlineLvl w:val="1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Симптомы отравления лекарственными препаратами.</w:t>
      </w:r>
    </w:p>
    <w:p w14:paraId="5A4FECA8" w14:textId="2BA2152F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num" w:pos="851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Права и льготы, предоставляемые военнослужащим, проходящим военную службу по контракту.</w:t>
      </w:r>
    </w:p>
    <w:p w14:paraId="1539F901" w14:textId="77777777" w:rsidR="00ED0DC9" w:rsidRPr="00ED0DC9" w:rsidRDefault="00ED0DC9" w:rsidP="00ED0DC9">
      <w:pPr>
        <w:pStyle w:val="a4"/>
        <w:numPr>
          <w:ilvl w:val="0"/>
          <w:numId w:val="32"/>
        </w:numPr>
        <w:shd w:val="clear" w:color="auto" w:fill="FFFFFF"/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/>
          <w:sz w:val="24"/>
          <w:szCs w:val="24"/>
        </w:rPr>
      </w:pPr>
      <w:r w:rsidRPr="00ED0DC9">
        <w:rPr>
          <w:rFonts w:ascii="Times New Roman" w:hAnsi="Times New Roman"/>
          <w:bCs/>
          <w:color w:val="1A1A1A"/>
          <w:sz w:val="24"/>
          <w:szCs w:val="24"/>
        </w:rPr>
        <w:t>Ответственность граждан Российской Федерации, иностранных и лиц без гражданства за осуществление экстремистской деятельности.</w:t>
      </w:r>
    </w:p>
    <w:p w14:paraId="0F1E373E" w14:textId="535E6831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Воздействие электрического тока на человека. Признаки и первая помощь.</w:t>
      </w:r>
    </w:p>
    <w:p w14:paraId="70988011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26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Механизмы и пути передачи. Профилактика инфекционных заболеваний.</w:t>
      </w:r>
    </w:p>
    <w:p w14:paraId="71E64508" w14:textId="679A0B51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26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Профилактика ишемической болезни сердца.</w:t>
      </w:r>
    </w:p>
    <w:p w14:paraId="29F344A2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Сердечная недостаточность и причины ее возникновения.</w:t>
      </w:r>
    </w:p>
    <w:p w14:paraId="564DAB9F" w14:textId="705CF02F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color w:val="000000"/>
          <w:sz w:val="24"/>
          <w:szCs w:val="24"/>
        </w:rPr>
        <w:t>Основные неинфекционные заболевания и их влияние на состояние здоровья человека.</w:t>
      </w:r>
    </w:p>
    <w:p w14:paraId="68940DC4" w14:textId="4ADE897F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26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 xml:space="preserve">Понятие о раневой инфекции. </w:t>
      </w:r>
    </w:p>
    <w:p w14:paraId="671AD609" w14:textId="06EA020A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textAlignment w:val="baseline"/>
        <w:outlineLvl w:val="1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Причины медикаментозного отравления</w:t>
      </w:r>
    </w:p>
    <w:p w14:paraId="64429549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1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 xml:space="preserve">Способы временной остановки наружного кровотечения </w:t>
      </w:r>
    </w:p>
    <w:p w14:paraId="51B9B102" w14:textId="52B75D10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177"/>
          <w:tab w:val="left" w:pos="284"/>
          <w:tab w:val="left" w:pos="32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Оповещение и информирование населения о чрезвычайных ситуациях военного и мирного времени</w:t>
      </w:r>
    </w:p>
    <w:p w14:paraId="3522E68C" w14:textId="77777777" w:rsidR="00ED0DC9" w:rsidRPr="00ED0DC9" w:rsidRDefault="00ED0DC9" w:rsidP="00ED0DC9">
      <w:pPr>
        <w:pStyle w:val="ConsPlusNormal"/>
        <w:numPr>
          <w:ilvl w:val="0"/>
          <w:numId w:val="32"/>
        </w:numPr>
        <w:tabs>
          <w:tab w:val="left" w:pos="284"/>
          <w:tab w:val="left" w:pos="322"/>
        </w:tabs>
        <w:ind w:left="0" w:firstLine="0"/>
        <w:jc w:val="both"/>
        <w:rPr>
          <w:bCs/>
        </w:rPr>
      </w:pPr>
      <w:r w:rsidRPr="00ED0DC9">
        <w:rPr>
          <w:bCs/>
        </w:rPr>
        <w:t xml:space="preserve">Признаки угрожающих жизни и здоровью, требующие вызова скорой медицинской помощи. </w:t>
      </w:r>
    </w:p>
    <w:p w14:paraId="7A3A4485" w14:textId="511F806B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Понятие обморок. Первая помощи при обмороке.</w:t>
      </w:r>
    </w:p>
    <w:p w14:paraId="2863AA50" w14:textId="77777777" w:rsidR="00ED0DC9" w:rsidRPr="00ED0DC9" w:rsidRDefault="00ED0DC9" w:rsidP="00ED0DC9">
      <w:pPr>
        <w:pStyle w:val="2"/>
        <w:numPr>
          <w:ilvl w:val="0"/>
          <w:numId w:val="32"/>
        </w:numPr>
        <w:tabs>
          <w:tab w:val="left" w:pos="284"/>
          <w:tab w:val="left" w:pos="322"/>
        </w:tabs>
        <w:spacing w:before="0" w:line="240" w:lineRule="auto"/>
        <w:ind w:left="0" w:right="300" w:firstLin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D0DC9">
        <w:rPr>
          <w:rFonts w:ascii="Times New Roman" w:hAnsi="Times New Roman" w:cs="Times New Roman"/>
          <w:b w:val="0"/>
          <w:color w:val="auto"/>
          <w:sz w:val="24"/>
          <w:szCs w:val="24"/>
        </w:rPr>
        <w:t>Мягкие повязки, их виды, правила наложения.</w:t>
      </w:r>
    </w:p>
    <w:p w14:paraId="4F90FBE1" w14:textId="04A52D13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Факторы, способствующие вовлечению в террористическую деятельность.</w:t>
      </w:r>
    </w:p>
    <w:p w14:paraId="50A75EA1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26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Понятие о травме. Классификация и виды травм. Первая помощь.</w:t>
      </w:r>
    </w:p>
    <w:p w14:paraId="41E43CCD" w14:textId="3668E2E0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Симптомы отравления растворителем. Первая помощь.</w:t>
      </w:r>
    </w:p>
    <w:p w14:paraId="6BFD4F2C" w14:textId="77777777" w:rsidR="00ED0DC9" w:rsidRPr="00ED0DC9" w:rsidRDefault="00ED0DC9" w:rsidP="00ED0DC9">
      <w:pPr>
        <w:pStyle w:val="a4"/>
        <w:numPr>
          <w:ilvl w:val="0"/>
          <w:numId w:val="32"/>
        </w:numPr>
        <w:shd w:val="clear" w:color="auto" w:fill="FFFFFF"/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/>
          <w:sz w:val="24"/>
          <w:szCs w:val="24"/>
        </w:rPr>
      </w:pPr>
      <w:r w:rsidRPr="00ED0DC9">
        <w:rPr>
          <w:rFonts w:ascii="Times New Roman" w:hAnsi="Times New Roman"/>
          <w:bCs/>
          <w:color w:val="1A1A1A"/>
          <w:sz w:val="24"/>
          <w:szCs w:val="24"/>
        </w:rPr>
        <w:t>Степень ответственности за осуществление экстремистской деятельности.</w:t>
      </w:r>
    </w:p>
    <w:p w14:paraId="0E66C982" w14:textId="53ECC1DB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41"/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Признаки различных видов наружного кровотечения.</w:t>
      </w:r>
    </w:p>
    <w:p w14:paraId="67E74DFA" w14:textId="77777777" w:rsidR="00ED0DC9" w:rsidRPr="00ED0DC9" w:rsidRDefault="00ED0DC9" w:rsidP="00ED0DC9">
      <w:pPr>
        <w:pStyle w:val="ConsPlusNormal"/>
        <w:numPr>
          <w:ilvl w:val="0"/>
          <w:numId w:val="32"/>
        </w:numPr>
        <w:tabs>
          <w:tab w:val="left" w:pos="284"/>
          <w:tab w:val="left" w:pos="322"/>
        </w:tabs>
        <w:ind w:left="0" w:firstLine="0"/>
        <w:jc w:val="both"/>
        <w:rPr>
          <w:bCs/>
        </w:rPr>
      </w:pPr>
      <w:r w:rsidRPr="00ED0DC9">
        <w:rPr>
          <w:bCs/>
        </w:rPr>
        <w:t xml:space="preserve">Ответственность за нарушения общественного порядка. </w:t>
      </w:r>
    </w:p>
    <w:p w14:paraId="1E05C29E" w14:textId="5B4C216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Понятие утопление. Какие виды утопления существуют.</w:t>
      </w:r>
    </w:p>
    <w:p w14:paraId="34B5AE38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Алгоритм проведения сердечно-легочной реанимации.</w:t>
      </w:r>
    </w:p>
    <w:p w14:paraId="459B46B0" w14:textId="44DD4EE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Понятие солнечный и тепловой удар. Симптомы и первые признаки.</w:t>
      </w:r>
    </w:p>
    <w:p w14:paraId="4E97ED8B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12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Правила оказания первой помощи при утоплении</w:t>
      </w:r>
    </w:p>
    <w:p w14:paraId="0FFCB898" w14:textId="3C61E70C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  <w:tab w:val="left" w:pos="322"/>
          <w:tab w:val="left" w:pos="737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Чрезвычайные ситуации техногенного характера.</w:t>
      </w:r>
    </w:p>
    <w:p w14:paraId="0D38CAFD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color w:val="1A1A1A"/>
          <w:sz w:val="24"/>
          <w:szCs w:val="24"/>
        </w:rPr>
        <w:t>Ответственность должностных лиц, государственных муниципальных служащих за осуществление ими экстремистской деятельности</w:t>
      </w:r>
      <w:r w:rsidRPr="00ED0DC9">
        <w:rPr>
          <w:rFonts w:ascii="Times New Roman" w:hAnsi="Times New Roman"/>
          <w:bCs/>
          <w:sz w:val="24"/>
          <w:szCs w:val="24"/>
        </w:rPr>
        <w:t xml:space="preserve"> </w:t>
      </w:r>
    </w:p>
    <w:p w14:paraId="02660315" w14:textId="35EC807C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41"/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Обязательная подготовка граждан к военной службе. Призыв на военную службу.</w:t>
      </w:r>
    </w:p>
    <w:p w14:paraId="20C2E388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41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Понятие о травматическом шоке, причины и признаки</w:t>
      </w:r>
    </w:p>
    <w:p w14:paraId="6DE3C452" w14:textId="5DD4E9A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1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Основные условия прохождения военной службы по контракту.</w:t>
      </w:r>
    </w:p>
    <w:p w14:paraId="30413847" w14:textId="77777777" w:rsidR="00ED0DC9" w:rsidRPr="00ED0DC9" w:rsidRDefault="00ED0DC9" w:rsidP="00ED0DC9">
      <w:pPr>
        <w:pStyle w:val="ConsPlusNormal"/>
        <w:numPr>
          <w:ilvl w:val="0"/>
          <w:numId w:val="32"/>
        </w:numPr>
        <w:tabs>
          <w:tab w:val="left" w:pos="284"/>
          <w:tab w:val="left" w:pos="322"/>
        </w:tabs>
        <w:ind w:left="0" w:firstLine="0"/>
        <w:jc w:val="both"/>
        <w:rPr>
          <w:bCs/>
        </w:rPr>
      </w:pPr>
      <w:r w:rsidRPr="00ED0DC9">
        <w:rPr>
          <w:bCs/>
        </w:rPr>
        <w:t xml:space="preserve">Оказание первой помощи пострадавшему до передачи специалистам бригады скорой помощи. </w:t>
      </w:r>
    </w:p>
    <w:p w14:paraId="22250076" w14:textId="7FBAC895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Понятие «угарный газ». Правилами оказания первой помощи.</w:t>
      </w:r>
    </w:p>
    <w:p w14:paraId="008F7621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1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color w:val="1A1A1A"/>
          <w:sz w:val="24"/>
          <w:szCs w:val="24"/>
        </w:rPr>
        <w:t>Уголовная ответственность за комментарии, лайки, репосты и другие действия в социальных сетях.</w:t>
      </w:r>
      <w:r w:rsidRPr="00ED0DC9">
        <w:rPr>
          <w:rFonts w:ascii="Times New Roman" w:hAnsi="Times New Roman"/>
          <w:bCs/>
          <w:sz w:val="24"/>
          <w:szCs w:val="24"/>
        </w:rPr>
        <w:t xml:space="preserve"> </w:t>
      </w:r>
    </w:p>
    <w:p w14:paraId="49A1A4B1" w14:textId="0CAD6DE6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Переломы бедренной кости и шейки бедра.</w:t>
      </w:r>
    </w:p>
    <w:p w14:paraId="5937EDB2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 xml:space="preserve">Организация проведения аварийно-спасательных и других неотложных работ в зоне чрезвычайных ситуаций. </w:t>
      </w:r>
    </w:p>
    <w:p w14:paraId="598F0EB3" w14:textId="39B200B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 xml:space="preserve">Переломы костей голени и костей стопы </w:t>
      </w:r>
    </w:p>
    <w:p w14:paraId="6033D05A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Задачи военного комиссара в организации призыва на военную службу.</w:t>
      </w:r>
    </w:p>
    <w:p w14:paraId="3AC132B3" w14:textId="4544F317" w:rsidR="00ED0DC9" w:rsidRPr="00ED0DC9" w:rsidRDefault="00ED0DC9" w:rsidP="00ED0DC9">
      <w:pPr>
        <w:pStyle w:val="a4"/>
        <w:numPr>
          <w:ilvl w:val="0"/>
          <w:numId w:val="32"/>
        </w:numPr>
        <w:shd w:val="clear" w:color="auto" w:fill="FFFFFF"/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/>
          <w:sz w:val="24"/>
          <w:szCs w:val="24"/>
        </w:rPr>
      </w:pPr>
      <w:r w:rsidRPr="00ED0DC9">
        <w:rPr>
          <w:rFonts w:ascii="Times New Roman" w:hAnsi="Times New Roman"/>
          <w:bCs/>
          <w:color w:val="1A1A1A"/>
          <w:sz w:val="24"/>
          <w:szCs w:val="24"/>
        </w:rPr>
        <w:t>Уголовная ответственность за совершение преступлений экстремистского характера</w:t>
      </w:r>
    </w:p>
    <w:p w14:paraId="43B52AA3" w14:textId="77777777" w:rsidR="00ED0DC9" w:rsidRPr="00ED0DC9" w:rsidRDefault="00ED0DC9" w:rsidP="00ED0DC9">
      <w:pPr>
        <w:pStyle w:val="a4"/>
        <w:numPr>
          <w:ilvl w:val="0"/>
          <w:numId w:val="32"/>
        </w:numPr>
        <w:shd w:val="clear" w:color="auto" w:fill="FFFFFF"/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Мероприятия, предупреждающие развитие травматического шока.</w:t>
      </w:r>
    </w:p>
    <w:p w14:paraId="21876E6E" w14:textId="1834C2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Переломы черепа и челюстей.</w:t>
      </w:r>
    </w:p>
    <w:p w14:paraId="41152350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1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lastRenderedPageBreak/>
        <w:t>Понятие альтернативная гражданская служба. Порядок и сроки прохождения.</w:t>
      </w:r>
      <w:r w:rsidRPr="00ED0DC9">
        <w:rPr>
          <w:rFonts w:ascii="Times New Roman" w:hAnsi="Times New Roman"/>
          <w:bCs/>
          <w:sz w:val="24"/>
          <w:szCs w:val="24"/>
        </w:rPr>
        <w:tab/>
      </w:r>
    </w:p>
    <w:p w14:paraId="3F41314F" w14:textId="66CE6425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1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Понятие и виды ожогов. Степени ожогов. Первая помощь.</w:t>
      </w:r>
    </w:p>
    <w:p w14:paraId="430D882E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  <w:color w:val="000000"/>
        </w:rPr>
        <w:t>Основные неинфекционные заболевания и их влияние на состояние здоровья человека.</w:t>
      </w:r>
    </w:p>
    <w:p w14:paraId="27524C97" w14:textId="2DC03446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41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Понятия «кровотечение», «острая кровопотеря».</w:t>
      </w:r>
    </w:p>
    <w:p w14:paraId="0E179C69" w14:textId="77777777" w:rsidR="00ED0DC9" w:rsidRPr="00ED0DC9" w:rsidRDefault="00ED0DC9" w:rsidP="00ED0DC9">
      <w:pPr>
        <w:pStyle w:val="a4"/>
        <w:numPr>
          <w:ilvl w:val="0"/>
          <w:numId w:val="32"/>
        </w:numPr>
        <w:shd w:val="clear" w:color="auto" w:fill="FFFFFF"/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1A1A1A"/>
          <w:sz w:val="24"/>
          <w:szCs w:val="24"/>
        </w:rPr>
      </w:pPr>
      <w:r w:rsidRPr="00ED0DC9">
        <w:rPr>
          <w:rFonts w:ascii="Times New Roman" w:hAnsi="Times New Roman"/>
          <w:bCs/>
          <w:color w:val="1A1A1A"/>
          <w:sz w:val="24"/>
          <w:szCs w:val="24"/>
        </w:rPr>
        <w:t>Уголовная ответственность за совершение преступлений террористического характера</w:t>
      </w:r>
    </w:p>
    <w:p w14:paraId="144EE805" w14:textId="7D15AB85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Style w:val="a5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Понятие отморожение, замерзание и переохлаждение.</w:t>
      </w:r>
    </w:p>
    <w:p w14:paraId="3FE4A271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301"/>
          <w:tab w:val="left" w:pos="737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 xml:space="preserve">Первая помощь при отравлении психоактивными веществами. </w:t>
      </w:r>
    </w:p>
    <w:p w14:paraId="3B7984B3" w14:textId="13B83659" w:rsidR="00ED0DC9" w:rsidRPr="00ED0DC9" w:rsidRDefault="00ED0DC9" w:rsidP="00ED0DC9">
      <w:pPr>
        <w:pStyle w:val="ConsPlusNormal"/>
        <w:numPr>
          <w:ilvl w:val="0"/>
          <w:numId w:val="32"/>
        </w:numPr>
        <w:tabs>
          <w:tab w:val="left" w:pos="284"/>
          <w:tab w:val="left" w:pos="322"/>
        </w:tabs>
        <w:ind w:left="0" w:firstLine="0"/>
        <w:jc w:val="both"/>
        <w:rPr>
          <w:bCs/>
        </w:rPr>
      </w:pPr>
      <w:r w:rsidRPr="00ED0DC9">
        <w:rPr>
          <w:bCs/>
        </w:rPr>
        <w:t>Структуры, относящиеся к учреждениям министерства бороны РФ.</w:t>
      </w:r>
      <w:r w:rsidRPr="00ED0DC9">
        <w:rPr>
          <w:bCs/>
        </w:rPr>
        <w:tab/>
      </w:r>
      <w:r w:rsidRPr="00ED0DC9">
        <w:rPr>
          <w:bCs/>
        </w:rPr>
        <w:tab/>
      </w:r>
    </w:p>
    <w:p w14:paraId="535C19CC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41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 xml:space="preserve">Инсульт, основные причины возникновения и проявления </w:t>
      </w:r>
    </w:p>
    <w:p w14:paraId="43D7ABA1" w14:textId="3F604AE1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color w:val="000000"/>
          <w:sz w:val="24"/>
          <w:szCs w:val="24"/>
        </w:rPr>
        <w:t>Основные причины возникновения неинфекционных заболеваний.</w:t>
      </w:r>
    </w:p>
    <w:p w14:paraId="04921BB6" w14:textId="77777777" w:rsidR="00ED0DC9" w:rsidRPr="00ED0DC9" w:rsidRDefault="00ED0DC9" w:rsidP="00ED0DC9">
      <w:pPr>
        <w:pStyle w:val="ConsPlusNormal"/>
        <w:numPr>
          <w:ilvl w:val="0"/>
          <w:numId w:val="32"/>
        </w:numPr>
        <w:tabs>
          <w:tab w:val="left" w:pos="284"/>
          <w:tab w:val="left" w:pos="322"/>
        </w:tabs>
        <w:ind w:left="0" w:firstLine="0"/>
        <w:jc w:val="both"/>
        <w:rPr>
          <w:bCs/>
        </w:rPr>
      </w:pPr>
      <w:r w:rsidRPr="00ED0DC9">
        <w:rPr>
          <w:bCs/>
        </w:rPr>
        <w:t>Уголовная ответственность за оставление пострадавшего, находящегося в беспомощном состоянии.</w:t>
      </w:r>
    </w:p>
    <w:p w14:paraId="124FD4D8" w14:textId="37A97B45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56"/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Способы иммобилизации и переноски пострадавшего.</w:t>
      </w:r>
    </w:p>
    <w:p w14:paraId="0185C6DD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41"/>
          <w:tab w:val="left" w:pos="284"/>
        </w:tabs>
        <w:suppressAutoHyphens w:val="0"/>
        <w:ind w:left="0" w:firstLine="0"/>
        <w:jc w:val="both"/>
        <w:rPr>
          <w:rStyle w:val="a5"/>
          <w:b w:val="0"/>
        </w:rPr>
      </w:pPr>
      <w:r w:rsidRPr="00ED0DC9">
        <w:rPr>
          <w:rStyle w:val="a5"/>
          <w:b w:val="0"/>
        </w:rPr>
        <w:t>Замерзание. (причины, классификация, первая помощь при замерзании)</w:t>
      </w:r>
    </w:p>
    <w:p w14:paraId="02223BBF" w14:textId="0D7D923F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Признаки отравления кислотами и первая помощь.</w:t>
      </w:r>
    </w:p>
    <w:p w14:paraId="111457BF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ED0DC9">
        <w:rPr>
          <w:rStyle w:val="a5"/>
          <w:rFonts w:ascii="Times New Roman" w:hAnsi="Times New Roman"/>
          <w:b w:val="0"/>
          <w:sz w:val="24"/>
          <w:szCs w:val="24"/>
        </w:rPr>
        <w:t>Переохлаждение (классификация, признаки, первая помощь при переохлаждении).</w:t>
      </w:r>
    </w:p>
    <w:p w14:paraId="3103D6EB" w14:textId="41529B95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</w:rPr>
        <w:t>Обеспечение личной безопасности в криминогенных ситуациях.</w:t>
      </w:r>
    </w:p>
    <w:p w14:paraId="11C92EA5" w14:textId="77777777" w:rsidR="00ED0DC9" w:rsidRPr="00ED0DC9" w:rsidRDefault="00ED0DC9" w:rsidP="00ED0DC9">
      <w:pPr>
        <w:pStyle w:val="a3"/>
        <w:numPr>
          <w:ilvl w:val="0"/>
          <w:numId w:val="32"/>
        </w:numPr>
        <w:tabs>
          <w:tab w:val="left" w:pos="226"/>
          <w:tab w:val="left" w:pos="284"/>
        </w:tabs>
        <w:suppressAutoHyphens w:val="0"/>
        <w:ind w:left="0" w:firstLine="0"/>
        <w:jc w:val="both"/>
        <w:rPr>
          <w:bCs/>
        </w:rPr>
      </w:pPr>
      <w:r w:rsidRPr="00ED0DC9">
        <w:rPr>
          <w:bCs/>
        </w:rPr>
        <w:t>Симптомы ишемической болезни сердца.</w:t>
      </w:r>
    </w:p>
    <w:p w14:paraId="6E0F39F8" w14:textId="77777777" w:rsidR="00ED0DC9" w:rsidRPr="00ED0DC9" w:rsidRDefault="00ED0DC9" w:rsidP="00ED0DC9">
      <w:pPr>
        <w:pStyle w:val="a4"/>
        <w:numPr>
          <w:ilvl w:val="0"/>
          <w:numId w:val="32"/>
        </w:numPr>
        <w:tabs>
          <w:tab w:val="left" w:pos="284"/>
          <w:tab w:val="left" w:pos="322"/>
        </w:tabs>
        <w:suppressAutoHyphens w:val="0"/>
        <w:spacing w:after="0" w:line="240" w:lineRule="auto"/>
        <w:ind w:left="0" w:firstLine="0"/>
        <w:jc w:val="both"/>
        <w:textAlignment w:val="baseline"/>
        <w:outlineLvl w:val="1"/>
        <w:rPr>
          <w:rFonts w:ascii="Times New Roman" w:hAnsi="Times New Roman"/>
          <w:bCs/>
          <w:sz w:val="24"/>
          <w:szCs w:val="24"/>
        </w:rPr>
      </w:pPr>
      <w:r w:rsidRPr="00ED0DC9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Первая помощь при отравлении лекарственными препаратами.</w:t>
      </w:r>
    </w:p>
    <w:p w14:paraId="7B58D1FB" w14:textId="239A8E14" w:rsidR="00ED0DC9" w:rsidRPr="00ED0DC9" w:rsidRDefault="00ED0DC9" w:rsidP="00ED0DC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A85B2C" w14:textId="77777777" w:rsidR="00ED0DC9" w:rsidRPr="00ED0DC9" w:rsidRDefault="00ED0DC9" w:rsidP="00ED0DC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BE7AD5" w14:textId="77777777" w:rsidR="00ED0DC9" w:rsidRPr="00ED0DC9" w:rsidRDefault="00ED0DC9" w:rsidP="00ED0DC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2AD8E9" w14:textId="77777777" w:rsidR="0084778F" w:rsidRPr="00ED0DC9" w:rsidRDefault="0084778F" w:rsidP="00ED0DC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84778F" w:rsidRPr="00ED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A6"/>
    <w:multiLevelType w:val="hybridMultilevel"/>
    <w:tmpl w:val="CA3C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82CE2"/>
    <w:multiLevelType w:val="hybridMultilevel"/>
    <w:tmpl w:val="8076A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53BCE"/>
    <w:multiLevelType w:val="hybridMultilevel"/>
    <w:tmpl w:val="6C209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926F04"/>
    <w:multiLevelType w:val="hybridMultilevel"/>
    <w:tmpl w:val="A4AA7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AD243E"/>
    <w:multiLevelType w:val="hybridMultilevel"/>
    <w:tmpl w:val="6E32C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D5175B"/>
    <w:multiLevelType w:val="hybridMultilevel"/>
    <w:tmpl w:val="C1624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0C5952"/>
    <w:multiLevelType w:val="hybridMultilevel"/>
    <w:tmpl w:val="4AAE6B42"/>
    <w:lvl w:ilvl="0" w:tplc="2106280E">
      <w:start w:val="1"/>
      <w:numFmt w:val="decimal"/>
      <w:lvlText w:val="%1."/>
      <w:lvlJc w:val="left"/>
      <w:pPr>
        <w:ind w:left="748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68" w:hanging="360"/>
      </w:pPr>
    </w:lvl>
    <w:lvl w:ilvl="2" w:tplc="0419001B">
      <w:start w:val="1"/>
      <w:numFmt w:val="lowerRoman"/>
      <w:lvlText w:val="%3."/>
      <w:lvlJc w:val="right"/>
      <w:pPr>
        <w:ind w:left="2188" w:hanging="180"/>
      </w:pPr>
    </w:lvl>
    <w:lvl w:ilvl="3" w:tplc="0419000F">
      <w:start w:val="1"/>
      <w:numFmt w:val="decimal"/>
      <w:lvlText w:val="%4."/>
      <w:lvlJc w:val="left"/>
      <w:pPr>
        <w:ind w:left="2908" w:hanging="360"/>
      </w:pPr>
    </w:lvl>
    <w:lvl w:ilvl="4" w:tplc="04190019">
      <w:start w:val="1"/>
      <w:numFmt w:val="lowerLetter"/>
      <w:lvlText w:val="%5."/>
      <w:lvlJc w:val="left"/>
      <w:pPr>
        <w:ind w:left="3628" w:hanging="360"/>
      </w:pPr>
    </w:lvl>
    <w:lvl w:ilvl="5" w:tplc="0419001B">
      <w:start w:val="1"/>
      <w:numFmt w:val="lowerRoman"/>
      <w:lvlText w:val="%6."/>
      <w:lvlJc w:val="right"/>
      <w:pPr>
        <w:ind w:left="4348" w:hanging="180"/>
      </w:pPr>
    </w:lvl>
    <w:lvl w:ilvl="6" w:tplc="0419000F">
      <w:start w:val="1"/>
      <w:numFmt w:val="decimal"/>
      <w:lvlText w:val="%7."/>
      <w:lvlJc w:val="left"/>
      <w:pPr>
        <w:ind w:left="5068" w:hanging="360"/>
      </w:pPr>
    </w:lvl>
    <w:lvl w:ilvl="7" w:tplc="04190019">
      <w:start w:val="1"/>
      <w:numFmt w:val="lowerLetter"/>
      <w:lvlText w:val="%8."/>
      <w:lvlJc w:val="left"/>
      <w:pPr>
        <w:ind w:left="5788" w:hanging="360"/>
      </w:pPr>
    </w:lvl>
    <w:lvl w:ilvl="8" w:tplc="0419001B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177761C6"/>
    <w:multiLevelType w:val="multilevel"/>
    <w:tmpl w:val="4DDE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9A6B16"/>
    <w:multiLevelType w:val="hybridMultilevel"/>
    <w:tmpl w:val="6CE27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A04EC"/>
    <w:multiLevelType w:val="hybridMultilevel"/>
    <w:tmpl w:val="B13CF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A84FAA"/>
    <w:multiLevelType w:val="hybridMultilevel"/>
    <w:tmpl w:val="3F8AE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3B1834"/>
    <w:multiLevelType w:val="hybridMultilevel"/>
    <w:tmpl w:val="BF6E4FB4"/>
    <w:lvl w:ilvl="0" w:tplc="095A04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440836"/>
    <w:multiLevelType w:val="hybridMultilevel"/>
    <w:tmpl w:val="A10CDE8C"/>
    <w:lvl w:ilvl="0" w:tplc="3AB4732A">
      <w:start w:val="1"/>
      <w:numFmt w:val="decimal"/>
      <w:lvlText w:val="%1."/>
      <w:lvlJc w:val="left"/>
      <w:pPr>
        <w:ind w:left="747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FA74E62"/>
    <w:multiLevelType w:val="hybridMultilevel"/>
    <w:tmpl w:val="5854E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7E5086"/>
    <w:multiLevelType w:val="multilevel"/>
    <w:tmpl w:val="A59CD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1200E8"/>
    <w:multiLevelType w:val="hybridMultilevel"/>
    <w:tmpl w:val="9896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86376F"/>
    <w:multiLevelType w:val="hybridMultilevel"/>
    <w:tmpl w:val="20FE2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E55AE0"/>
    <w:multiLevelType w:val="hybridMultilevel"/>
    <w:tmpl w:val="807A6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4F58B6"/>
    <w:multiLevelType w:val="hybridMultilevel"/>
    <w:tmpl w:val="14B24A72"/>
    <w:lvl w:ilvl="0" w:tplc="554CD8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97199C"/>
    <w:multiLevelType w:val="hybridMultilevel"/>
    <w:tmpl w:val="67BA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BB08E0"/>
    <w:multiLevelType w:val="hybridMultilevel"/>
    <w:tmpl w:val="AF107114"/>
    <w:lvl w:ilvl="0" w:tplc="FD868A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40F18"/>
    <w:multiLevelType w:val="hybridMultilevel"/>
    <w:tmpl w:val="449ECB6C"/>
    <w:lvl w:ilvl="0" w:tplc="9DA2E93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D11894"/>
    <w:multiLevelType w:val="multilevel"/>
    <w:tmpl w:val="09B848D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347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33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96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94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556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618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7176" w:hanging="1800"/>
      </w:pPr>
      <w:rPr>
        <w:b/>
      </w:rPr>
    </w:lvl>
  </w:abstractNum>
  <w:abstractNum w:abstractNumId="23" w15:restartNumberingAfterBreak="0">
    <w:nsid w:val="63F61734"/>
    <w:multiLevelType w:val="hybridMultilevel"/>
    <w:tmpl w:val="B994EFE6"/>
    <w:lvl w:ilvl="0" w:tplc="7E38BAA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BC16E7"/>
    <w:multiLevelType w:val="hybridMultilevel"/>
    <w:tmpl w:val="EA240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843BAD"/>
    <w:multiLevelType w:val="hybridMultilevel"/>
    <w:tmpl w:val="F58A31BA"/>
    <w:lvl w:ilvl="0" w:tplc="194CE1A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76597"/>
    <w:multiLevelType w:val="hybridMultilevel"/>
    <w:tmpl w:val="A90CC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5864B8"/>
    <w:multiLevelType w:val="hybridMultilevel"/>
    <w:tmpl w:val="D032C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7702AD"/>
    <w:multiLevelType w:val="hybridMultilevel"/>
    <w:tmpl w:val="B3844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50F12"/>
    <w:multiLevelType w:val="hybridMultilevel"/>
    <w:tmpl w:val="BD9A5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85B35"/>
    <w:multiLevelType w:val="multilevel"/>
    <w:tmpl w:val="8E480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47363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12885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06208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04639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015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57226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60432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18110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6832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25939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84467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92780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21624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39561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51671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21417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75133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8112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708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44806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93410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331550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45391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6680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00435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48173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958744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97353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29093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390363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7811967">
    <w:abstractNumId w:val="0"/>
  </w:num>
  <w:num w:numId="32" w16cid:durableId="116373586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9C"/>
    <w:rsid w:val="0073079D"/>
    <w:rsid w:val="0084778F"/>
    <w:rsid w:val="00B02965"/>
    <w:rsid w:val="00CF2F9C"/>
    <w:rsid w:val="00ED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71FB"/>
  <w15:chartTrackingRefBased/>
  <w15:docId w15:val="{69CC5791-0A2C-4D0A-891F-5899B305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DC9"/>
    <w:pPr>
      <w:suppressAutoHyphens/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0DC9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D0DC9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ru-RU"/>
      <w14:ligatures w14:val="none"/>
    </w:rPr>
  </w:style>
  <w:style w:type="paragraph" w:styleId="a3">
    <w:name w:val="No Spacing"/>
    <w:uiPriority w:val="99"/>
    <w:qFormat/>
    <w:rsid w:val="00ED0DC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ED0D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D0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Strong"/>
    <w:basedOn w:val="a0"/>
    <w:uiPriority w:val="22"/>
    <w:qFormat/>
    <w:rsid w:val="00ED0D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Лукашевич</dc:creator>
  <cp:keywords/>
  <dc:description/>
  <cp:lastModifiedBy>Ирина Лукашевич</cp:lastModifiedBy>
  <cp:revision>2</cp:revision>
  <dcterms:created xsi:type="dcterms:W3CDTF">2023-09-14T11:33:00Z</dcterms:created>
  <dcterms:modified xsi:type="dcterms:W3CDTF">2023-09-14T11:43:00Z</dcterms:modified>
</cp:coreProperties>
</file>